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jc w:val="center"/>
        <w:tblLook w:val="04A0" w:firstRow="1" w:lastRow="0" w:firstColumn="1" w:lastColumn="0" w:noHBand="0" w:noVBand="1"/>
        <w:tblLayout w:type="fixed"/>
      </w:tblPr>
      <w:tblGrid>
        <w:gridCol w:w="4680"/>
        <w:gridCol w:w="4680"/>
      </w:tblGrid>
      <w:tr w:rsidR="006D3818" w14:paraId="708D546A" w14:textId="77777777" w:rsidTr="006D3818">
        <w:tc>
          <w:tcPr>
            <w:tcW w:w="9350" w:type="dxa"/>
            <w:gridSpan w:val="2"/>
            <w:shd w:val="clear" w:color="auto" w:fill="D6E4F0"/>
          </w:tcPr>
          <w:p w14:paraId="33F59CCE" w14:textId="076DEBF2" w:rsidR="006D3818" w:rsidRPr="006D3818" w:rsidRDefault="00B853A9" w:rsidP="006D3818">
            <w:pPr>
              <w:jc w:val="center"/>
              <w:rPr>
                <w:b/>
                <w:bCs/>
                <w:sz w:val="32"/>
                <w:szCs w:val="32"/>
              </w:rPr>
            </w:pPr>
            <w:r w:rsidRPr="00B853A9">
              <w:rPr>
                <w:b/>
                <w:bCs/>
                <w:sz w:val="32"/>
                <w:szCs w:val="32"/>
              </w:rPr>
              <w:t>From Chaos to Cosm</w:t>
            </w:r>
            <w:r w:rsidR="00450108">
              <w:rPr>
                <w:b/>
                <w:bCs/>
                <w:sz w:val="32"/>
                <w:szCs w:val="32"/>
              </w:rPr>
              <w:t>ic Collisions</w:t>
            </w:r>
          </w:p>
        </w:tc>
      </w:tr>
      <w:tr w:rsidR="009B4208" w14:paraId="599F4AC0" w14:textId="77777777" w:rsidTr="006D3818">
        <w:tc>
          <w:tcPr>
            <w:tcW w:w="9350" w:type="dxa"/>
            <w:gridSpan w:val="2"/>
            <w:tcBorders>
              <w:bottom w:val="single" w:sz="4" w:space="0" w:color="auto"/>
            </w:tcBorders>
            <w:shd w:val="clear" w:color="auto" w:fill="EEF4FB"/>
          </w:tcPr>
          <w:p w14:paraId="6521B811" w14:textId="05511097" w:rsidR="009B4208" w:rsidRPr="009B4208" w:rsidRDefault="00B853A9" w:rsidP="00694910">
            <w:pPr>
              <w:jc w:val="center"/>
              <w:rPr>
                <w:b/>
                <w:bCs/>
                <w:sz w:val="28"/>
                <w:szCs w:val="28"/>
              </w:rPr>
            </w:pPr>
            <w:r w:rsidRPr="00B853A9">
              <w:rPr>
                <w:b/>
                <w:bCs/>
                <w:sz w:val="28"/>
                <w:szCs w:val="28"/>
              </w:rPr>
              <w:t xml:space="preserve">Changing </w:t>
            </w:r>
            <w:r w:rsidR="00450108">
              <w:rPr>
                <w:b/>
                <w:bCs/>
                <w:sz w:val="28"/>
                <w:szCs w:val="28"/>
              </w:rPr>
              <w:t>O</w:t>
            </w:r>
            <w:r w:rsidRPr="00B853A9">
              <w:rPr>
                <w:b/>
                <w:bCs/>
                <w:sz w:val="28"/>
                <w:szCs w:val="28"/>
              </w:rPr>
              <w:t>ne ΛCDM Assumption Brings Dark Matter Into The Light</w:t>
            </w:r>
          </w:p>
        </w:tc>
      </w:tr>
      <w:tr w:rsidR="009B4208" w:rsidRPr="00B7559D" w14:paraId="7CB5D425" w14:textId="77777777" w:rsidTr="006D3818">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3C12E8DB" w14:textId="77777777" w:rsidR="009B4208" w:rsidRDefault="009B4208" w:rsidP="00901F78">
            <w:pPr>
              <w:rPr>
                <w:b/>
                <w:bCs/>
                <w:sz w:val="20"/>
                <w:szCs w:val="20"/>
              </w:rPr>
            </w:pPr>
            <w:r>
              <w:rPr>
                <w:b/>
                <w:bCs/>
                <w:sz w:val="20"/>
                <w:szCs w:val="20"/>
              </w:rPr>
              <w:t>DR JM NIPOK    N.J.I.T.</w:t>
            </w:r>
          </w:p>
          <w:p w14:paraId="4F039B24" w14:textId="518FA8FE" w:rsidR="00E04F0E" w:rsidRDefault="00E04F0E" w:rsidP="00901F78">
            <w:pPr>
              <w:rPr>
                <w:b/>
                <w:bCs/>
                <w:sz w:val="20"/>
                <w:szCs w:val="20"/>
              </w:rPr>
            </w:pPr>
            <w:hyperlink r:id="rId40">
              <w:r>
                <w:rPr>
                  <w:rStyle w:val="Hyperlink"/>
                  <w:rFonts w:ascii="Aptos" w:hAnsi="Aptos" w:cs="Aptos"/>
                  <w:sz w:val="20"/>
                </w:rPr>
                <w:t xml:space="preserve">orcid.org/0009-0006-3940-4450</w:t>
              </w:r>
            </w:hyperlink>
          </w:p>
          <w:p>
            <w:pPr>
              <w:rPr>
                <w:b/>
                <w:bCs/>
                <w:sz w:val="20"/>
                <w:szCs w:val="20"/>
              </w:rPr>
            </w:pPr>
            <w:hyperlink r:id="rId41">
              <w:r>
                <w:rPr>
                  <w:rStyle w:val="Hyperlink"/>
                  <w:rFonts w:ascii="Aptos" w:hAnsi="Aptos" w:cs="Aptos"/>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3C46D71B" w14:textId="78D0DCB1" w:rsidR="009B4208" w:rsidRDefault="009B4208" w:rsidP="00450108">
            <w:pPr>
              <w:jc w:val="right"/>
              <w:rPr>
                <w:b/>
                <w:bCs/>
                <w:sz w:val="20"/>
                <w:szCs w:val="20"/>
              </w:rPr>
            </w:pPr>
            <w:r>
              <w:rPr>
                <w:b/>
                <w:bCs/>
                <w:sz w:val="20"/>
                <w:szCs w:val="20"/>
              </w:rPr>
              <w:t xml:space="preserve">Copyright </w:t>
            </w:r>
            <w:r w:rsidRPr="009B4208">
              <w:rPr>
                <w:b/>
                <w:bCs/>
                <w:sz w:val="20"/>
                <w:szCs w:val="20"/>
              </w:rPr>
              <w:t>CC BY-NC-SA 4.0.</w:t>
            </w:r>
            <w:r>
              <w:rPr>
                <w:b/>
                <w:bCs/>
                <w:sz w:val="20"/>
                <w:szCs w:val="20"/>
              </w:rPr>
              <w:t xml:space="preserve">  </w:t>
            </w:r>
            <w:r w:rsidR="006D3818">
              <w:rPr>
                <w:b/>
                <w:bCs/>
                <w:sz w:val="20"/>
                <w:szCs w:val="20"/>
              </w:rPr>
              <w:t>March 7</w:t>
            </w:r>
            <w:r>
              <w:rPr>
                <w:b/>
                <w:bCs/>
                <w:sz w:val="20"/>
                <w:szCs w:val="20"/>
              </w:rPr>
              <w:t xml:space="preserve"> 2026</w:t>
            </w:r>
          </w:p>
          <w:p w14:paraId="5863836D" w14:textId="383B426F" w:rsidR="00E04F0E" w:rsidRPr="00B7559D" w:rsidRDefault="00450108" w:rsidP="00450108">
            <w:pPr>
              <w:jc w:val="right"/>
              <w:rPr>
                <w:b/>
                <w:bCs/>
                <w:sz w:val="20"/>
                <w:szCs w:val="20"/>
                <w:lang w:val="fr-FR"/>
              </w:rPr>
            </w:pPr>
            <w:hyperlink r:id="rId5">
              <w:r>
                <w:rPr>
                  <w:rStyle w:val="Hyperlink"/>
                  <w:rFonts w:ascii="Aptos" w:hAnsi="Aptos" w:cs="Aptos"/>
                </w:rPr>
                <w:t xml:space="preserve">doi.org/10.13140/RG.2.2.19379.69921</w:t>
              </w:r>
            </w:hyperlink>
          </w:p>
          <w:p>
            <w:pPr>
              <w:jc w:val="right"/>
              <w:rPr>
                <w:b/>
                <w:bCs/>
                <w:sz w:val="20"/>
                <w:szCs w:val="20"/>
                <w:lang w:val="fr-FR"/>
              </w:rPr>
            </w:pPr>
            <w:r>
              <w:rPr>
                <w:rFonts w:ascii="Aptos" w:hAnsi="Aptos"/>
                <w:sz w:val="20"/>
              </w:rPr>
              <w:t>Version 4.6</w:t>
            </w:r>
          </w:p>
        </w:tc>
      </w:tr>
    </w:tbl>
    <w:p w14:paraId="1B21B933" w14:textId="77777777" w:rsidR="00450108" w:rsidRPr="00B7559D" w:rsidRDefault="00450108" w:rsidP="00450108">
      <w:pPr>
        <w:pBdr>
          <w:bottom w:val="double" w:sz="6" w:space="1" w:color="auto"/>
        </w:pBdr>
        <w:rPr>
          <w:b/>
          <w:bCs/>
          <w:lang w:val="fr-FR"/>
        </w:rPr>
      </w:pPr>
    </w:p>
    <w:p w14:paraId="4E5E03A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Background.</w:t>
      </w:r>
      <w:r w:rsidRPr="00A64ABE">
        <w:rPr>
          <w:rFonts w:ascii="Aptos" w:eastAsia="Aptos" w:hAnsi="Aptos" w:cs="Aptos"/>
          <w:b w:val="0"/>
          <w:color w:val="000000"/>
          <w:kern w:val="0"/>
          <w14:ligatures w14:val="none"/>
        </w:rPr>
        <w:t xml:space="preserve"> The ΛCDM concordance model successfully describes the large-scale evolution of the universe after recombination, yet a growing number of observational tensions at greater than 2σ significance resist resolution within its framework.</w:t>
      </w:r>
    </w:p>
    <w:p w14:paraId="07BF1FE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Aims.</w:t>
      </w:r>
      <w:r w:rsidRPr="00A64ABE">
        <w:rPr>
          <w:rFonts w:ascii="Aptos" w:eastAsia="Aptos" w:hAnsi="Aptos" w:cs="Aptos"/>
          <w:b w:val="0"/>
          <w:color w:val="000000"/>
          <w:kern w:val="0"/>
          <w14:ligatures w14:val="none"/>
        </w:rPr>
        <w:t xml:space="preserve"> This paper addresses five such tensions: (i) co-rotating planes of satellite galaxies observed around the Milky Way, Andromeda, and Centaurus A; (ii) galaxy cluster orientation alignments persisting over 200–300 comoving Mpc; (iii) the thermal Sunyaev–Zel'dovich power spectrum excess and the associated S₈ tension; (iv) the order-of-magnitude excess of small-scale gravitational lensing by cluster substructures; and (v) the unexplained entropy floor in the intracluster medium.</w:t>
      </w:r>
    </w:p>
    <w:p w14:paraId="4A37623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Methods.</w:t>
      </w:r>
      <w:r w:rsidRPr="00A64ABE">
        <w:rPr>
          <w:rFonts w:ascii="Aptos" w:eastAsia="Aptos" w:hAnsi="Aptos" w:cs="Aptos"/>
          <w:b w:val="0"/>
          <w:color w:val="000000"/>
          <w:kern w:val="0"/>
          <w14:ligatures w14:val="none"/>
        </w:rPr>
        <w:t xml:space="preserve"> We propose Successive Collision Theory (SCT), which replaces the singular hot dense origin of ΛCDM with a succession of superluminal collisions between nested comoving frames of reference. From this single change in foundational assumption, three physically motivated mechanisms emerge, angular momentum conservation from collision geometry, gravitational superposition of comoving bodies, and collision thermodynamics, each formulated within linearized General Relativity and Special Relativity. The superposition mechanism is parameterized by a coherence amplification factor A whose value is anchored to independently observed cluster properties (member galaxy count N, velocity dispersion σ_v, and spatial scale R) and is not a free parameter fitted to the tensions. The thermodynamic mechanism is anchored by the terminal debris velocity scale of the cascade, constrained by the observed entropy floor magnitude.</w:t>
      </w:r>
    </w:p>
    <w:p w14:paraId="49BECF0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Results. We demonstrate that these three mechanisms collectively resolve all five tensions, and reproduce the effective excess gravity usually attributed to dark matter, without introducing new particles or new fields. The coherence amplification factor introduced here was subsequently shown in Paper 12 of this series to reach a universal virial fixed point A* = 1 + N_coh e^(-1) = 1/f_b,vir = 5.970 ± 0.21, derived with zero free parameters from the virial/cluster baryon fraction f_b,vir = 0.1675 ± 0.006, Euler's number, and the virial theorem; this anchors the apparent dark-matter mass ratio at M_DM_equiv/M_baryon = A* - 1 = 4.970, in agreement with the HIFLUGCS+CLASH 15-cluster sample mean of 6.006 ± 0.918 at the 0.6 percent level (the relative deviation |A* − 6.006|/6.006 = 0.006, well within the ±0.918 observational uncertainty). No modification to the field equations beyond a physically motivated reinterpretation of the stress-energy source term is required, and all standard GR results are recovered in appropriate limits.</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38187E6E"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Conclusions.</w:t>
      </w:r>
      <w:r w:rsidRPr="00A64ABE">
        <w:rPr>
          <w:rFonts w:ascii="Aptos" w:eastAsia="Aptos" w:hAnsi="Aptos" w:cs="Aptos"/>
          <w:b w:val="0"/>
          <w:color w:val="000000"/>
          <w:kern w:val="0"/>
          <w14:ligatures w14:val="none"/>
        </w:rPr>
        <w:t xml:space="preserve"> The results suggest that the pre-recombination foundational assumptions of the standard cosmological model warrant systematic re-examination. Fourteen falsifiable predictions distinguishing SCT from ΛCDM are identified, spanning facilities including Euclid, Rubin/LSST, CMB-S4, and Athena.</w:t>
      </w:r>
    </w:p>
    <w:p w14:paraId="1EB721B9"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Keywords:</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cosmology; ΛCDM tensions; dark matter analog; gravitational superposition; angular momentum; intracluster medium; Sunyaev–Zel'dovich effect; gravitational lensing; Successive Collision Theory</w:t>
      </w:r>
    </w:p>
    <w:p w14:paraId="72956EED"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0" w:name="Xe3d0fc0bea9a42ce7605565d0964033d7f6ee47"/>
      <w:r w:rsidRPr="00A64ABE">
        <w:rPr>
          <w:rFonts w:ascii="Aptos" w:eastAsia="Aptos" w:hAnsi="Aptos" w:cs="Aptos"/>
          <w:b/>
          <w:bCs/>
          <w:color w:val="000000"/>
          <w:kern w:val="0"/>
          <w:sz w:val="28"/>
          <w:szCs w:val="32"/>
          <w14:ligatures w14:val="none"/>
        </w:rPr>
        <w:t>1. Introduction</w:t>
      </w:r>
      <w:bookmarkEnd w:id="0"/>
    </w:p>
    <w:p w14:paraId="69CD6731"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 w:name="X4b5af2d23788797227fb49c8197d7382987f57e"/>
      <w:r w:rsidRPr="00A64ABE">
        <w:rPr>
          <w:rFonts w:ascii="Aptos" w:eastAsia="Aptos" w:hAnsi="Aptos" w:cs="Aptos"/>
          <w:b/>
          <w:bCs/>
          <w:color w:val="000000"/>
          <w:kern w:val="0"/>
          <w:sz w:val="28"/>
          <w:szCs w:val="28"/>
          <w14:ligatures w14:val="none"/>
        </w:rPr>
        <w:t>1.1 The State of ΛCDM</w:t>
      </w:r>
      <w:bookmarkEnd w:id="1"/>
    </w:p>
    <w:p w14:paraId="07FCAEA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Λ Cold Dark Matter (ΛCDM) model stands as one of the most successful theoretical frameworks in the history of physics. Its six free parameters reproduce the angular power spectrum of the cosmic microwave background (CMB) with extraordinary precision, correctly predict the abundances of light elements from Big Bang nucleosynthesis, and account for the accelerating expansion of the universe through a cosmological constant Λ. The Planck 2020 results constrain the Hubble constant to H₀ = (67.4 ± 0.5) km s</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¹ Mpc</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¹, </w:t>
      </w:r>
      <w:r w:rsidRPr="00A64ABE">
        <w:rPr>
          <w:rFonts w:ascii="Aptos" w:eastAsia="Aptos" w:hAnsi="Aptos" w:cs="Aptos"/>
          <w:b w:val="0"/>
          <w:color w:val="000000"/>
          <w:kern w:val="0"/>
          <w14:ligatures w14:val="none"/>
        </w:rPr>
        <w:lastRenderedPageBreak/>
        <w:t>the matter density parameter to Ω_m = 0.315 ± 0.007, and the matter fluctuation amplitude to σ₈ = 0.811 ± 0.006 [1].</w:t>
      </w:r>
    </w:p>
    <w:p w14:paraId="03C3F23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Despite these successes, a growing catalog of observational tensions has accumulated over the past two decades, discrepancies between ΛCDM predictions and observations that exceed the 2σ threshold individually and, taken collectively, suggest the possibility of systematic rather than statistical failure. These tensions span scales from dwarf galaxies to the cosmic web, and they resist resolution through the standard mechanisms of baryonic feedback, massive neutrinos, or observational systematics.</w:t>
      </w:r>
    </w:p>
    <w:p w14:paraId="0F2FE36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paper does not attempt to catalogue all known tensions. Instead, it focuses on five specific observational problems chosen because they satisfy two criteria simultaneously: (a) they represent issues for which ΛCDM has the greatest difficulty providing satisfactory explanations, and (b) they can be resolved through the fewest number of new assumptions, using mathematics directly derivable from standard General Relativity (GR) and Special Relativity (SR).</w:t>
      </w:r>
    </w:p>
    <w:p w14:paraId="3B339B78"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 w:name="X7fd7fa991ffe909236b3a9bf783d37919e88b95"/>
      <w:r w:rsidRPr="00A64ABE">
        <w:rPr>
          <w:rFonts w:ascii="Aptos" w:eastAsia="Aptos" w:hAnsi="Aptos" w:cs="Aptos"/>
          <w:b/>
          <w:bCs/>
          <w:color w:val="000000"/>
          <w:kern w:val="0"/>
          <w:sz w:val="28"/>
          <w:szCs w:val="28"/>
          <w14:ligatures w14:val="none"/>
        </w:rPr>
        <w:t>1.2 Five Observational Tensions Addressed in This Paper</w:t>
      </w:r>
      <w:bookmarkEnd w:id="2"/>
    </w:p>
    <w:p w14:paraId="45E0152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1. Satellite Plane Alignments.</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(Catalog entry L-03 of the canonical 17-tension list, Paper 18 §2, doi:10.13140/RG.2.2.19381.33765.)</w:t>
      </w:r>
      <w:r w:rsidRPr="00A64ABE">
        <w:rPr>
          <w:rFonts w:ascii="Aptos" w:eastAsia="Aptos" w:hAnsi="Aptos" w:cs="Aptos"/>
          <w:b w:val="0"/>
          <w:color w:val="000000"/>
          <w:kern w:val="0"/>
          <w14:ligatures w14:val="none"/>
        </w:rPr>
        <w:t xml:space="preserve"> The classical satellite galaxies of the Milky Way are distributed in a thin, co-rotating structure known as the Vast Polar Structure (VPOS; Pawlowski, Pflamm-Altenburg &amp; Kroupa 2012 [2]). A similar planar arrangement with coherent kinematics exists around Andromeda (M31; Ibata et al. 2013 [3]). Most strikingly, Müller et al. (2018 [4]) demonstrated that 14 of 16 kinematically measured satellites of Centaurus A follow a coherent velocity pattern within a narrow plane, a configuration that occurs in fewer than 0.5% of ΛCDM simulations. Müller et al. (2021 [5]) confirmed this result with an expanded sample. Kroupa et al. (2024 [6]) argued that the joint probability of all three co-rotating satellite plane systems arising by chance under ΛCDM is below 10</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⁶, based on analysis of the IllustrisTNG and EAGLE simulation suites. Sawala et al. (2022 [7]) proposed </w:t>
      </w:r>
      <w:r w:rsidRPr="00A64ABE">
        <w:rPr>
          <w:rFonts w:ascii="Aptos" w:eastAsia="Aptos" w:hAnsi="Aptos" w:cs="Aptos"/>
          <w:b w:val="0"/>
          <w:color w:val="000000"/>
          <w:kern w:val="0"/>
          <w14:ligatures w14:val="none"/>
        </w:rPr>
        <w:lastRenderedPageBreak/>
        <w:t>that satellite planes can arise transiently in hierarchical merger trees; however, Samuel et al. (2021 [8]) and Pawlowski (2021 [9]) demonstrated that this argument applies primarily to the Milky Way and does not extend to M31 or Centaurus A, where kinematic co-rotation rules out transient projection effects. As Boylan-Kolchin (2021 [10]) noted, the satellite plane problem challenges not merely ΛCDM but all current models of galaxy formation.</w:t>
      </w:r>
    </w:p>
    <w:p w14:paraId="4098226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2. Cluster Orientation Alignments.</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(Catalog entry L-04.)</w:t>
      </w:r>
      <w:r w:rsidRPr="00A64ABE">
        <w:rPr>
          <w:rFonts w:ascii="Aptos" w:eastAsia="Aptos" w:hAnsi="Aptos" w:cs="Aptos"/>
          <w:b w:val="0"/>
          <w:color w:val="000000"/>
          <w:kern w:val="0"/>
          <w14:ligatures w14:val="none"/>
        </w:rPr>
        <w:t xml:space="preserve"> Galaxy clusters exhibit correlated orientations over separations of 100–300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¹ Mpc. West et al. (2025 [11]) report that cluster major axes remain correlated across separations of 200–300 comoving Mpc. Hopkins, Bahcall &amp; Bode (2005 [12]) showed that cluster ellipticities increase from a mean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0.3 at z = 0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0.5 at z = 3. More recent alignment analyses (Codis et al. 2018 [13]; Piras et al. 2018 [14]; Chisari et al. 2016 [15]) confirm that the observed amplitude and coherence scale, particularly at high redshift, exceed what ΛCDM simulations reliably reproduce. The persistence of strong alignments at separations approaching 200–300 Mpc challenges the correlation lengths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30–80 Mpc expected from hierarchical structure formation alone.</w:t>
      </w:r>
    </w:p>
    <w:p w14:paraId="276BB95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3. The Thermal Sunyaev–Zel'dovich Power Spectrum and the S₈ Tension.</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(Catalog entry L-02.)</w:t>
      </w:r>
      <w:r w:rsidRPr="00A64ABE">
        <w:rPr>
          <w:rFonts w:ascii="Aptos" w:eastAsia="Aptos" w:hAnsi="Aptos" w:cs="Aptos"/>
          <w:b w:val="0"/>
          <w:color w:val="000000"/>
          <w:kern w:val="0"/>
          <w14:ligatures w14:val="none"/>
        </w:rPr>
        <w:t xml:space="preserve"> The amplitude of the thermal Sunyaev–Zel'dovich (tSZ) power spectrum scales approximately as σ₈⁸, making it one of the most sensitive probes of the matter fluctuation amplitude (Komatsu &amp; Seljak 2002 [16]). Planck CMB primary anisotropies predict σ₈ = 0.811 ± 0.006 [1], while cluster counts, tSZ measurements (Bolliet et al. 2023 [17]), and weak gravitational lensing surveys such as KiDS-1000 and DES Year 3 consistently prefer lower values in the range σ₈ ≈ 0.76–0.79. This 2–3σ discrepancy, typically expressed through the parameter S₈ = σ₈√(Ω_m/0.3), constitutes the S₈ tension. The KiDS-Legacy analysis (Wright et al. 2025 [18]) has reduced the tension in that dataset, but the discrepancy persists in independent tSZ and cluster-count analyses, and the underlying physical mechanism remains unidentified. Attempts to resolve the tension within ΛCDM require a hydrostatic mass bias b ≈ 0.30–0.40; independent weak-lensing calibrations constrain 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0.20 </w:t>
      </w:r>
      <w:r w:rsidRPr="00A64ABE">
        <w:rPr>
          <w:rFonts w:ascii="Aptos" w:eastAsia="Aptos" w:hAnsi="Aptos" w:cs="Aptos"/>
          <w:b w:val="0"/>
          <w:color w:val="000000"/>
          <w:kern w:val="0"/>
          <w14:ligatures w14:val="none"/>
        </w:rPr>
        <w:lastRenderedPageBreak/>
        <w:t>(Meneghetti et al. 2010 [19]; Sereno et al. 2015 [20]), making the required value physically implausible. Massive neutrinos with Σm_ν ≈ 0.3–0.6 eV can suppress σ₈, but this conflicts with other cosmological constraints and requires neutrino masses near the upper bound permitted by oscillation experiments.</w:t>
      </w:r>
    </w:p>
    <w:p w14:paraId="6AB1C06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4. The Cluster Substructure Lensing Excess.</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(Catalog entry L-05.)</w:t>
      </w:r>
      <w:r w:rsidRPr="00A64ABE">
        <w:rPr>
          <w:rFonts w:ascii="Aptos" w:eastAsia="Aptos" w:hAnsi="Aptos" w:cs="Aptos"/>
          <w:b w:val="0"/>
          <w:color w:val="000000"/>
          <w:kern w:val="0"/>
          <w14:ligatures w14:val="none"/>
        </w:rPr>
        <w:t xml:space="preserve"> Meneghetti et al. (2020 [21]), published in Science, analyzed 11 galaxy clusters and found that observed substructures produce galaxy-galaxy strong lensing (GGSL) events at a rate exceeding ΛCDM simulation predictions by more than an order of magnitude. This discrepancy persists even when state-of-the-art baryonic physics is included in the simulations. Ragagnin et al. (2022 [22]) confirmed the excess in higher-resolution resimulations, though the magnitude depends on resolution and stripping model assumptions; the most conservative estimates still show a factor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2–4 excess that ΛCDM cannot explain. The authors concluded that there is an unidentified problem with either prevailing simulation methods or standard cosmology [21].</w:t>
      </w:r>
    </w:p>
    <w:p w14:paraId="402F170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5. Entropy Floors in the Intracluster Medium.</w:t>
      </w:r>
      <w:r w:rsidRPr="00A64ABE">
        <w:rPr>
          <w:rFonts w:ascii="Aptos" w:eastAsia="Aptos" w:hAnsi="Aptos" w:cs="Aptos"/>
          <w:b w:val="0"/>
          <w:color w:val="000000"/>
          <w:kern w:val="0"/>
          <w14:ligatures w14:val="none"/>
        </w:rPr>
        <w:t xml:space="preserve"> </w:t>
      </w:r>
      <w:r w:rsidRPr="00A64ABE">
        <w:rPr>
          <w:rFonts w:ascii="Aptos" w:eastAsia="Aptos" w:hAnsi="Aptos" w:cs="Aptos"/>
          <w:b w:val="0"/>
          <w:i/>
          <w:color w:val="000000"/>
          <w:kern w:val="0"/>
          <w14:ligatures w14:val="none"/>
        </w:rPr>
        <w:t>(Catalog entry L-06.)</w:t>
      </w:r>
      <w:r w:rsidRPr="00A64ABE">
        <w:rPr>
          <w:rFonts w:ascii="Aptos" w:eastAsia="Aptos" w:hAnsi="Aptos" w:cs="Aptos"/>
          <w:b w:val="0"/>
          <w:color w:val="000000"/>
          <w:kern w:val="0"/>
          <w14:ligatures w14:val="none"/>
        </w:rPr>
        <w:t xml:space="preserve"> The X-ray luminosity–temperature relation of galaxy clusters follows 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T^{2.6–3.0} rather than the self-similar prediction 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T² (Ponman, Cannon &amp; Navarro 1999 [23]; Lloyd-Davies, Ponman &amp; Cannon 2000 [24]). This steepening implies an excess entropy floor at K₀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100–300 keV cm² in cluster cores (Voit et al. 2005 [25]), confirmed across 239 clusters from Chandra archival data. The required non-gravitational energy injection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1–3 keV per particle has been attributed to AGN feedback or supernova preheating. However, supernova feedback alone is insufficient to produce the observed universal floor (McCarthy et al. 2008 [26]), and AGN feedback models, while capable of reproducing entropy profiles in individual clusters when combined with supernova feedback (LeBrun et al. 2014 [27]; Barnes et al. 2017 [28]), require fine-tuning of duty cycles and jet opening angles and do not naturally explain the universality of the floor across the full cluster mass range.</w:t>
      </w:r>
    </w:p>
    <w:p w14:paraId="6993E2DA"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 w:name="Xc636f7bf750414cd1c70f4fb357b1a20cb8903d"/>
      <w:r w:rsidRPr="00A64ABE">
        <w:rPr>
          <w:rFonts w:ascii="Aptos" w:eastAsia="Aptos" w:hAnsi="Aptos" w:cs="Aptos"/>
          <w:b/>
          <w:bCs/>
          <w:color w:val="000000"/>
          <w:kern w:val="0"/>
          <w:sz w:val="28"/>
          <w:szCs w:val="28"/>
          <w14:ligatures w14:val="none"/>
        </w:rPr>
        <w:lastRenderedPageBreak/>
        <w:t>1.3 Successive Collision Theory: A Single Changed Assumption and Its Relationship to ΛCDM</w:t>
      </w:r>
      <w:bookmarkEnd w:id="3"/>
    </w:p>
    <w:p w14:paraId="6972A79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All five tensions described above resist resolution within ΛCDM because they are, at root, consequences of the model's foundational assumption: that the universe originated from a single hot dense state. Successive Collision Theory (SCT) replaces this singular assumption with one alternative premise: the visible patch of spacetime we observe was created not by a single origin event but by a succession of superluminal collisions between immense nested comoving structures whose scales far exceed our own.</w:t>
      </w:r>
    </w:p>
    <w:p w14:paraId="6E939F3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Before developing the mathematics, we define the relationship between SCT and ΛCDM explicitly. The complete premise-level foundation of SCT is the 69 numbered axioms P1–P69 of Paper 1 (Convergent Foundations) and Paper 17 (Constructive Relativity, doi:10.13140/RG.2.2.23479.79528). The mechanisms developed in the present paper map cleanly to that structure: constructive gravitational superposition is grounded in P45 (constructive superposition of comoving fields), P46 (effective gravitational potential), P47 (coherent enhancement factor and halo shape), P48 (superposition function modifies EFE), and P49 (structure without dark-matter particles); collision-debris angular momentum follows P31 (grazing collisions and flat rotation curves), P32 (angular momentum inheritance principle), P33 (head-on collisions and filament formation), and P34 (full cosmic web from collision-geometry distribution); collision thermodynamics rests on P22 (physics of superluminal intersections), P29 (thermodynamic state sufficiency), P30 (six thermodynamic state parameters determine the CMB), and P36–P40 (cascade initiation, secondary collisions, termination at v &lt; c, quark–gluon plasma phase, and termination before t ≈ 1 s); the relationship to ΛCDM rests on P25 (pre-existing matter thermalized by collision) and P26 (local Big Bang). SCT is not a modification of the post-recombination evolution of ΛCDM; it is a replacement of the pre-recombination initial conditions. After thermalization of the collision plasma and termination of the cascade at t &lt; 1 s (constrained </w:t>
      </w:r>
      <w:r w:rsidRPr="00A64ABE">
        <w:rPr>
          <w:rFonts w:ascii="Aptos" w:eastAsia="Aptos" w:hAnsi="Aptos" w:cs="Aptos"/>
          <w:b w:val="0"/>
          <w:color w:val="000000"/>
          <w:kern w:val="0"/>
          <w14:ligatures w14:val="none"/>
        </w:rPr>
        <w:lastRenderedPageBreak/>
        <w:t>independently by BBN abundances, CMB spectral purity, and acoustic peak positions), the universe evolves under standard physics from initial conditions that differ from ΛCDM in two specific ways: (1) the angular momentum of the collision is encoded in the debris field and inherited by all structures that form from it; and (2) the comoving frame structure of the debris field produces a coherent gravitational superposition effect that is absent from ΛCDM's smooth fluid approximation. In all other respects, nucleosynthesis, recombination, acoustic oscillations of the photon-baryon fluid, and large-scale expansion, SCT reproduces ΛCDM predictions, because the thermodynamic state of the plasma at decoupling is identical by construction (see Section 2.3). ΛCDM therefore remains an excellent effective description of the universe on scales and in regimes where the two SCT-specific effects are negligible.</w:t>
      </w:r>
    </w:p>
    <w:p w14:paraId="304F377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key elements of SCT relevant to this paper are as follows. Nested comoving frames arise naturally when the field equations of GR are applied to an infinite, eternal spacetime: smaller structures follow the dominant local mass, clustering into larger structures that themselves follow the next level up, producing a scale-invariant hierarchy. Superluminal relative motion between frames is not a violation of Special Relativity; SR's speed limit constrains objects accelerated within an inertial frame by a locally acting force. The relative velocity between two frames that were never causally connected, set by independent formation processes at causally disconnected locations, is not subject to this constraint. This is the identical reasoning by which standard cosmology accepts the superluminal recession of galaxies beyond the Hubble radius. When two such frames collide, collision-generated structure emerges: different collision geometries (grazing vs. head-on, varying impact parameters and mass ratios) yield different structural outcomes, from rotating galaxies to strand-like filaments.</w:t>
      </w:r>
    </w:p>
    <w:p w14:paraId="6A1015F7"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4" w:name="X5049b21dead09b55b91f7e60a9c45f9d2db2a70"/>
      <w:r w:rsidRPr="00A64ABE">
        <w:rPr>
          <w:rFonts w:ascii="Aptos" w:eastAsia="Aptos" w:hAnsi="Aptos" w:cs="Aptos"/>
          <w:b/>
          <w:bCs/>
          <w:color w:val="000000"/>
          <w:kern w:val="0"/>
          <w:sz w:val="28"/>
          <w:szCs w:val="28"/>
          <w14:ligatures w14:val="none"/>
        </w:rPr>
        <w:lastRenderedPageBreak/>
        <w:t>1.4 Paper Structure</w:t>
      </w:r>
      <w:bookmarkEnd w:id="4"/>
    </w:p>
    <w:p w14:paraId="06278BF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Section 2 develops the three mathematical frameworks in a self-contained manner. Sections 3 through 7 each apply the relevant framework to one of the five tensions. Section 8 discusses the unified nature of the resolution, identifies testable predictions, acknowledges limitations, and outlines directions for future work. Throughout, we adopt the convention c = 1 unless explicitly stated, use the metric signature (−,+,+,+), and employ natural units where appropriate. Observational values are quoted from the Planck 2020 data release [1] unless otherwise noted.</w:t>
      </w:r>
    </w:p>
    <w:p w14:paraId="36320190"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5" w:name="X56ec8ec41970e0e291a006e354a4ba5cf7d0319"/>
      <w:r w:rsidRPr="00A64ABE">
        <w:rPr>
          <w:rFonts w:ascii="Aptos" w:eastAsia="Aptos" w:hAnsi="Aptos" w:cs="Aptos"/>
          <w:b/>
          <w:bCs/>
          <w:color w:val="000000"/>
          <w:kern w:val="0"/>
          <w:sz w:val="28"/>
          <w:szCs w:val="32"/>
          <w14:ligatures w14:val="none"/>
        </w:rPr>
        <w:t>2. Mathematical Framework</w:t>
      </w:r>
      <w:bookmarkEnd w:id="5"/>
    </w:p>
    <w:p w14:paraId="3772C1F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section develops the three mathematical tools applied throughout the remainder of the paper. Each is derived from standard GR and SR using linearized or first-order approximations. No new postulates beyond the SCT collision premise are introduced. A critical notational distinction is maintained throughout this section: A(N, σ_v, R) denotes the dynamical amplification factor for a specific system with galaxy count N, velocity dispersion σ_v, and spatial scale R (Equations 9–10); it varies continuously from 1 to N as the system virializes. A* = 1/f_b,vir = 5.970 denotes the universal virial fixed point reached at full virialization (Section 2.2.4); it is a constant derived from the virial/cluster baryon fraction alone. The cluster-scale values A ≈ 1.10–1.20 in Sections 5–6 are A(N, σ_v, R) for partially virialized systems, not in conflict with A* but representing an earlier point on the relaxation trajectory toward A*. The principal symbols are collected in Table 0.  Table 0. Principal symbols and their definitions. Symbol         | Definition                                            | First use A(N, σ_v, R)   | Dynamical coherence amplification (pre-virial)        | Eq. 9 A*             | Universal virial fixed point = 1/f_b,vir = 5.970 ± 0.21   | §2.2.4 C(σ_v, R)      | Coherence function = exp(−σ_v²/v_cross²)              | Eq. 10 v_cross        | Frame-crossing velocity = R/t_obs                     | Eq. 10 T_μν^eff       | Observationally inferred effective source (not a field)| Eq. 12 J_debris       | Angular momentum deposited by collision                | Eq. 3 μ_eff          | Reduced mass of colliding frames                       | Eq. 3 α              | Dimensionless collision energy per rest mass           | Eq. 13 K_relic        | ICM relic entropy floor (keV cm²)                     | Eq. 15 f_b,vir            | Virial/cluster baryon fraction = 0.1675 ± 0.006               | §2.2.4</w:t>
      </w:r>
      <w:r w:rsidRPr="00A64ABE">
        <w:rPr>
          <w:rFonts w:ascii="Aptos" w:eastAsia="Aptos" w:hAnsi="Aptos" w:cs="Aptos"/>
          <w:b w:val="0"/>
          <w:color w:val="000000"/>
          <w:kern w:val="0"/>
          <w14:ligatures w14:val="none"/>
        </w:rPr>
      </w:r>
    </w:p>
    <w:p w14:paraId="4886D8BF"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6" w:name="X44e5e21b517854d8ed1091f64107010b3693881"/>
      <w:r w:rsidRPr="00A64ABE">
        <w:rPr>
          <w:rFonts w:ascii="Aptos" w:eastAsia="Aptos" w:hAnsi="Aptos" w:cs="Aptos"/>
          <w:b/>
          <w:bCs/>
          <w:color w:val="000000"/>
          <w:kern w:val="0"/>
          <w:sz w:val="28"/>
          <w:szCs w:val="28"/>
          <w14:ligatures w14:val="none"/>
        </w:rPr>
        <w:t>2.1 Angular Momentum Conservation in Superluminal Collision Geometry</w:t>
      </w:r>
      <w:bookmarkEnd w:id="6"/>
    </w:p>
    <w:p w14:paraId="7835F8F1"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2.1.1 Setup and Conservation Laws</w:t>
      </w:r>
    </w:p>
    <w:p w14:paraId="499C226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We work in the weak-field regime of GR, where the metric takes the form g_μν = η_μν + h_μν with |h_μν|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and η_μν = diag(−1,+1,+1,+1). The stress-energy tensor T^μν satisfies the covariant conservation law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_μ T^μν = 0. We note that in curved spacetime this covariant conservation law does not, in general, imply conservation of the total angular momentum tensor in the flat-space integral form, because a global timelike Killing vector is absent. However, in the weak-field linearized regime and on the spatial scales of the collision debris field, where h_μν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the spacetime is approximately flat and the conservation law reduces to the flat-space form ∂_μ T^μν = 0. This flat-space conservation guarantees conservation of total 4-momentum and total angular momentum for the isolated debris system to leading order in h_μν [29].</w:t>
      </w:r>
    </w:p>
    <w:p w14:paraId="05E1603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Define two nested comoving frames, Σ_A and Σ_B, representing two immense spacetime pockets. Each frame carries a collective stress-energy tensor T_A^μν and T_B^μν and moves with 4-velocity u_A^μ and u_B^μ respectively, as measured in their mutual parent frame Σ_P. The relative 3-velocity in the parent frame is v_rel = v_A − v_B. When |v_rel| &gt; c in the parent frame, a superluminal collision occurs. No individual particle within either frame exceeds c relative to its own local metric; the superluminal relative motion is a property of the large-scale frames whose formation momenta were set by independent prior processes in causally disconnected regions, in direct analogy to the accepted superluminal recession of galaxies beyond the Hubble radius [30].</w:t>
      </w:r>
    </w:p>
    <w:p w14:paraId="3235667D"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2.1.2 Angular Momentum of the Collision Debris</w:t>
      </w:r>
    </w:p>
    <w:p w14:paraId="45A9A5F2"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total angular momentum tensor of a matter distribution about a point x₀^μ is:</w:t>
      </w:r>
    </w:p>
    <w:p w14:paraId="18501B45"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J^μν = ∫ [(x^μ - x₀^μ) T^{0ν} - (x^ν - x₀^ν) T^{0μ}] d³x (1)</w:t>
      </w:r>
    </w:p>
    <w:p w14:paraId="5432DE3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From ∂_μ T^μν = 0 it follows that dJ^μν/dt = 0 for an isolated system, so angular momentum is conserved in the debris. The collision is evaluated in the parent frame Σ_P. The orbital angular momentum per unit reduced mass is:</w:t>
      </w:r>
    </w:p>
    <w:p w14:paraId="3E82B326"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l = b × v_rel (2)</w:t>
      </w:r>
    </w:p>
    <w:p w14:paraId="371F9F3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b is the impact parameter vector (perpendicular distance between centers of mass in the plane orthogonal to v_rel). The total orbital angular momentum deposited into the debris is:</w:t>
      </w:r>
    </w:p>
    <w:p w14:paraId="532C7FE3"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J_debris = μ_eff (b × v_rel) (3)</w:t>
      </w:r>
    </w:p>
    <w:p w14:paraId="6D32FF0E"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μ_eff = M_A M_B / (M_A + M_B) is the reduced mass. The quantity v_rel in Equation (3) is the relative velocity as measured in the parent frame Σ_P. It enters the angular momentum calculation as a frame-defined kinematic quantity and is not subject to the local SR speed limit, which applies to accelerated objects within a single inertial frame. The momentum deposited into the debris field is well-defined in Σ_P and is related to locally measured quantities in the debris frame through the standard Lorentz transformation. The direction of J_debris is:</w:t>
      </w:r>
    </w:p>
    <w:p w14:paraId="586FA2E3"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Ĵ_debris = b̂ × v̂_rel (4)</w:t>
      </w:r>
    </w:p>
    <w:p w14:paraId="4DC8C06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which defines the collision angular momentum axis. This axis is a global property of the entire debris field, inherited by every fragment regardless of subsequent separation.</w:t>
      </w:r>
    </w:p>
    <w:p w14:paraId="2989CC0B"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2.1.3 Two Limiting Cases</w:t>
      </w:r>
    </w:p>
    <w:p w14:paraId="2665844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Case (a): Grazing collision (b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w:t>
      </w:r>
      <w:r w:rsidRPr="00A64ABE">
        <w:rPr>
          <w:rFonts w:ascii="Aptos" w:eastAsia="Aptos" w:hAnsi="Aptos" w:cs="Aptos"/>
          <w:b w:val="0"/>
          <w:color w:val="000000"/>
          <w:kern w:val="0"/>
          <w14:ligatures w14:val="none"/>
        </w:rPr>
        <w:t xml:space="preserve"> The collision deposits substantial angular momentum into the debris. The debris inherits a preferred plane of rotation perpendicular to Ĵ_debris. The fraction of total kinetic energy converted to rotational kinetic energy scales as E_rot/E_total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b²/(b² + R_eff²), where R_eff is the effective overlap radius. For 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R_eff, most energy goes into retained angular momentum, producing flat, rotating structures.</w:t>
      </w:r>
    </w:p>
    <w:p w14:paraId="1F919B0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Case (b): Head-on collision (b ≈ 0):</w:t>
      </w:r>
      <w:r w:rsidRPr="00A64ABE">
        <w:rPr>
          <w:rFonts w:ascii="Aptos" w:eastAsia="Aptos" w:hAnsi="Aptos" w:cs="Aptos"/>
          <w:b w:val="0"/>
          <w:color w:val="000000"/>
          <w:kern w:val="0"/>
          <w14:ligatures w14:val="none"/>
        </w:rPr>
        <w:t xml:space="preserve"> J_debris → 0 by Equation (3). Nearly all kinetic energy converts to thermal energy, producing elongated strand-like structures along the collision </w:t>
      </w:r>
      <w:r w:rsidRPr="00A64ABE">
        <w:rPr>
          <w:rFonts w:ascii="Aptos" w:eastAsia="Aptos" w:hAnsi="Aptos" w:cs="Aptos"/>
          <w:b w:val="0"/>
          <w:color w:val="000000"/>
          <w:kern w:val="0"/>
          <w14:ligatures w14:val="none"/>
        </w:rPr>
        <w:lastRenderedPageBreak/>
        <w:t xml:space="preserve">axis ẑ, with characteristic dimensions L_strand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v_rel τ_therm and W_strand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min(R_A, R_B), where τ_therm is the thermalization timescale.</w:t>
      </w:r>
    </w:p>
    <w:p w14:paraId="2FF5043B"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2.1.4 Sibling Debris Fields</w:t>
      </w:r>
    </w:p>
    <w:p w14:paraId="65B0171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A critical consequence is that all debris produced in a single collision event shares the same angular momentum axis Ĵ_debris. When a superluminal collision produces multiple structures simultaneously, they are siblings that inherit the same collision angular momentum vector. Individual fragments may have slightly different magnitudes of J due to local density variations, but their angular momentum directions are correlated:</w:t>
      </w:r>
    </w:p>
    <w:p w14:paraId="2F73788C"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⟨Ĵ_i · Ĵ_j⟩_siblings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⟨Ĵ_i · Ĵ_j⟩_random (5)</w:t>
      </w:r>
    </w:p>
    <w:p w14:paraId="7BE4517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correlation is established at formation and decays only through subsequent dynamical relaxation. It is the mathematical basis for the prediction that sibling structures, those formed from the same collision sequence, share correlated orientations across potentially hundreds of Mpc. For a succession of n collisions each depositing angular momentum J_k, the net angular momentum of nth-generation debris is J_net = Σ J_k; if successive collisions have comparable energies, the direction is dominated by the collision with the largest impact parameter.</w:t>
      </w:r>
    </w:p>
    <w:p w14:paraId="01176FA6"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7" w:name="X442cfdbc05843c0f931e06bafe4c2e23ad5ccc3"/>
      <w:r w:rsidRPr="00A64ABE">
        <w:rPr>
          <w:rFonts w:ascii="Aptos" w:eastAsia="Aptos" w:hAnsi="Aptos" w:cs="Aptos"/>
          <w:b/>
          <w:bCs/>
          <w:color w:val="000000"/>
          <w:kern w:val="0"/>
          <w:sz w:val="28"/>
          <w:szCs w:val="28"/>
          <w14:ligatures w14:val="none"/>
        </w:rPr>
        <w:t>2.2 Gravitational Superposition in Nested Comoving Frames</w:t>
      </w:r>
      <w:bookmarkEnd w:id="7"/>
    </w:p>
    <w:p w14:paraId="7B22E62D"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2.2.1 Linearized Einstein Field Equations</w:t>
      </w:r>
    </w:p>
    <w:p w14:paraId="04E5595E"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In the Lorenz gauge ∂_μ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^μν = 0, where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^μν = h^μν − (1/2)η^μν h is the trace-reversed perturbation, the linearized Einstein field equations are:</w:t>
      </w:r>
    </w:p>
    <w:p w14:paraId="6DA22451"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^μν = −16πG T^μν (6)</w:t>
      </w:r>
    </w:p>
    <w:p w14:paraId="005827F9"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is a linear equation and its solutions obey the superposition principle: if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₁^μν solves Equation (6) for source T₁^μν, and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₂^μν for source T₂^μν, then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₁^μν +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₂^μν solves it for T₁^μν + T₂^μν [31]. The retarded solution is:</w:t>
      </w:r>
    </w:p>
    <w:p w14:paraId="51022857"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^μν(t,x) = 4G ∫ T^μν(t_ret, x') / |x − x'| d³x' (7)</w:t>
      </w:r>
    </w:p>
    <w:p w14:paraId="5AD263E0"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2.2.2 Physical Basis of the Comoving Enhancement</w:t>
      </w:r>
    </w:p>
    <w:p w14:paraId="544E8188"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For N gravitating bodies sharing a comoving frame, with positions x_i(t) and peculiar velocities v_i relative to the bulk motion, the total metric perturbation is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_total^μν = Σ h</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_i^μν by the superposition principle.</w:t>
      </w:r>
    </w:p>
    <w:p w14:paraId="62CC339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key physical insight is as follows. The retarded Green's function of Equation (6) means that the gravitational perturbation from each source reaches a distant observer at a retarded time t_ret = t − |x − x'|/c. For N bodies moving randomly with large peculiar velocities, their contributions arrive with effectively random phase offsets, giving an incoherent sum. For N bodies sharing a bulk comoving velocity, so that their mutual separations change slowly compared to the propagation time across the system, their contributions arrive with correlated phase offsets, giving constructive interference and a total perturbation exceeding the incoherent sum.</w:t>
      </w:r>
    </w:p>
    <w:p w14:paraId="4EE42B5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We formalize this through the coherence integral. For a source distribution with spatial correlation function ξ(r) = ⟨δρ(x)δρ(x+r)⟩, the power spectrum of the total metric perturbation at wavenumber k is:</w:t>
      </w:r>
    </w:p>
    <w:p w14:paraId="2260136F"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 xml:space="preserve">P_h(k) = P_h^single(k) × [1 + (N-1) </w:t>
      </w:r>
      <w:r w:rsidRPr="00A64ABE">
        <w:rPr>
          <w:rFonts w:ascii="Aptos" w:eastAsia="Aptos" w:hAnsi="Aptos" w:cs="Aptos"/>
          <w:b w:val="0"/>
          <w:color w:val="000000"/>
          <w:kern w:val="0"/>
          <w14:ligatures w14:val="none"/>
        </w:rPr>
        <w:t>ξ</w:t>
      </w:r>
      <w:r w:rsidRPr="00A64ABE">
        <w:rPr>
          <w:rFonts w:ascii="Aptos" w:eastAsia="Aptos" w:hAnsi="Aptos" w:cs="Aptos"/>
          <w:b w:val="0"/>
          <w:color w:val="000000"/>
          <w:kern w:val="0"/>
          <w:lang w:val="pt-BR"/>
          <w14:ligatures w14:val="none"/>
        </w:rPr>
        <w:t xml:space="preserve">̃(k) / </w:t>
      </w:r>
      <w:r w:rsidRPr="00A64ABE">
        <w:rPr>
          <w:rFonts w:ascii="Aptos" w:eastAsia="Aptos" w:hAnsi="Aptos" w:cs="Aptos"/>
          <w:b w:val="0"/>
          <w:color w:val="000000"/>
          <w:kern w:val="0"/>
          <w14:ligatures w14:val="none"/>
        </w:rPr>
        <w:t>ξ</w:t>
      </w:r>
      <w:r w:rsidRPr="00A64ABE">
        <w:rPr>
          <w:rFonts w:ascii="Aptos" w:eastAsia="Aptos" w:hAnsi="Aptos" w:cs="Aptos"/>
          <w:b w:val="0"/>
          <w:color w:val="000000"/>
          <w:kern w:val="0"/>
          <w:lang w:val="pt-BR"/>
          <w14:ligatures w14:val="none"/>
        </w:rPr>
        <w:t>̃(0)] (8)</w:t>
      </w:r>
    </w:p>
    <w:p w14:paraId="5AD646D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where ξ̃(k) is the Fourier transform of the correlation function. For bodies sharing a comoving frame, ξ̃(k) is peaked at k = 0 (large-scale bulk coherence) and suppressed at k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1/R (sub-frame scales). This yields an effective amplification:</w:t>
      </w:r>
    </w:p>
    <w:p w14:paraId="696884D0"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A(N, σ_v, R) = 1 + (N−1) C(σ_v, R) (9)</w:t>
      </w:r>
    </w:p>
    <w:p w14:paraId="69BC102D"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the coherence function is:</w:t>
      </w:r>
    </w:p>
    <w:p w14:paraId="6EC58EC6"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C(</w:t>
      </w:r>
      <w:r w:rsidRPr="00A64ABE">
        <w:rPr>
          <w:rFonts w:ascii="Aptos" w:eastAsia="Aptos" w:hAnsi="Aptos" w:cs="Aptos"/>
          <w:b w:val="0"/>
          <w:color w:val="000000"/>
          <w:kern w:val="0"/>
          <w14:ligatures w14:val="none"/>
        </w:rPr>
        <w:t>σ</w:t>
      </w:r>
      <w:r w:rsidRPr="00A64ABE">
        <w:rPr>
          <w:rFonts w:ascii="Aptos" w:eastAsia="Aptos" w:hAnsi="Aptos" w:cs="Aptos"/>
          <w:b w:val="0"/>
          <w:color w:val="000000"/>
          <w:kern w:val="0"/>
          <w:lang w:val="pt-BR"/>
          <w14:ligatures w14:val="none"/>
        </w:rPr>
        <w:t>_v, R) = exp(−</w:t>
      </w:r>
      <w:r w:rsidRPr="00A64ABE">
        <w:rPr>
          <w:rFonts w:ascii="Aptos" w:eastAsia="Aptos" w:hAnsi="Aptos" w:cs="Aptos"/>
          <w:b w:val="0"/>
          <w:color w:val="000000"/>
          <w:kern w:val="0"/>
          <w14:ligatures w14:val="none"/>
        </w:rPr>
        <w:t>σ</w:t>
      </w:r>
      <w:r w:rsidRPr="00A64ABE">
        <w:rPr>
          <w:rFonts w:ascii="Aptos" w:eastAsia="Aptos" w:hAnsi="Aptos" w:cs="Aptos"/>
          <w:b w:val="0"/>
          <w:color w:val="000000"/>
          <w:kern w:val="0"/>
          <w:lang w:val="pt-BR"/>
          <w14:ligatures w14:val="none"/>
        </w:rPr>
        <w:t>_v² / v_cross²) (10)</w:t>
      </w:r>
    </w:p>
    <w:p w14:paraId="2C03288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and v_cross = R/t_obs is the crossing velocity across the system on the observation timescale. This form follows from the correlation function of a velocity distribution with dispersion σ_v: the coherence is maximal (ξ̃(k)/ξ̃(0) → 1) when the phase spread across the system due to peculiar velocities, σ_v t_obs / R, is small, and vanishes when σ_v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v_cross.</w:t>
      </w:r>
    </w:p>
    <w:p w14:paraId="1035D05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Limits:</w:t>
      </w:r>
      <w:r w:rsidRPr="00A64ABE">
        <w:rPr>
          <w:rFonts w:ascii="Aptos" w:eastAsia="Aptos" w:hAnsi="Aptos" w:cs="Aptos"/>
          <w:b w:val="0"/>
          <w:color w:val="000000"/>
          <w:kern w:val="0"/>
          <w14:ligatures w14:val="none"/>
        </w:rPr>
        <w:t xml:space="preserve"> When σ_v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v_cross (highly coherent comoving frame), C → 1 and A → N. When σ_v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v_cross (randomized motions), C → 0 and A → 1, recovering the standard incoherent sum.</w:t>
      </w:r>
    </w:p>
    <w:p w14:paraId="7B85FCD4"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2.2.3 Modified Effective Stress-Energy and Interpretation</w:t>
      </w:r>
    </w:p>
    <w:p w14:paraId="5E415ACF"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enhancement factor A captures the fact that an external observer, measuring the total gravitational field of a coherently moving source cluster through weak lensing or dynamical tracers, infers an effective gravitational mass:</w:t>
      </w:r>
    </w:p>
    <w:p w14:paraId="0C45928A"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 xml:space="preserve">M_eff = A(N, </w:t>
      </w:r>
      <w:r w:rsidRPr="00A64ABE">
        <w:rPr>
          <w:rFonts w:ascii="Aptos" w:eastAsia="Aptos" w:hAnsi="Aptos" w:cs="Aptos"/>
          <w:b w:val="0"/>
          <w:color w:val="000000"/>
          <w:kern w:val="0"/>
          <w14:ligatures w14:val="none"/>
        </w:rPr>
        <w:t>σ</w:t>
      </w:r>
      <w:r w:rsidRPr="00A64ABE">
        <w:rPr>
          <w:rFonts w:ascii="Aptos" w:eastAsia="Aptos" w:hAnsi="Aptos" w:cs="Aptos"/>
          <w:b w:val="0"/>
          <w:color w:val="000000"/>
          <w:kern w:val="0"/>
          <w:lang w:val="pt-BR"/>
          <w14:ligatures w14:val="none"/>
        </w:rPr>
        <w:t>_v, R) · M_baryonic (11)</w:t>
      </w:r>
    </w:p>
    <w:p w14:paraId="64137BB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We emphasize the physical interpretation: this is not a modification to the Einstein field equations in the sense of altering their structure. Local physics remains standard GR throughout. The enhancement arises from the correlation structure of the source distribution as seen by a distant observer, an effect fully present within linearized GR but neglected when the source is approximated as a smooth pressureless fluid. Equation (11) can be derived from first principles by applying the retarded solution (7) to a correlated N-body source and computing the lensing convergence; the result differs from the smooth-fluid case by precisely the factor A. Writing this compactly in the EFE notation:</w:t>
      </w:r>
    </w:p>
    <w:p w14:paraId="5A7E158A"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G_μν + Λg_μν = (8πG/c⁴) T_μν^eff (12)</w:t>
      </w:r>
    </w:p>
    <w:p w14:paraId="320D24D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where T_μν^eff = A(N, σ_v, R) T_μν^matter is an observationally inferred effective source term: it represents what a distant observer must attribute to the source in order to account for the total measured gravitational field. This is not a modification to the structure of the Einstein field equations. The actual EFE operates on the true baryonic stress-energy T_μν^matter; the factor A arises from coherent superposition of the individual gravitational fields of N correlated bodies, each individually obeying standard GR. T_μν^eff is therefore a shorthand for the aggregate lensing/dynamical signal, not a new fundamental field. Since A is derived from the correlation structure of a set of bodies each individually obeying standard GR, covariant energy-momentum conservation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^μ T_μν^eff = 0 is preserved: the source </w:t>
      </w:r>
      <w:r w:rsidRPr="00A64ABE">
        <w:rPr>
          <w:rFonts w:ascii="Aptos" w:eastAsia="Aptos" w:hAnsi="Aptos" w:cs="Aptos"/>
          <w:b w:val="0"/>
          <w:color w:val="000000"/>
          <w:kern w:val="0"/>
          <w14:ligatures w14:val="none"/>
        </w:rPr>
        <w:lastRenderedPageBreak/>
        <w:t>itself conserves energy-momentum, and the enhancement factor merely reflects how the correlated sources are perceived by a distant observer through the superposition of their individual fields. In the limit N = 1 or σ_v → ∞, A = 1 and standard GR is exactly recovered.</w:t>
      </w:r>
    </w:p>
    <w:p w14:paraId="3D4B913E" w14:textId="77777777" w:rsidR="00A64ABE" w:rsidRPr="00A64ABE" w:rsidRDefault="00A64ABE" w:rsidP="00A64ABE">
      <w:pPr>
        <w:keepNext/>
        <w:keepLines/>
        <w:spacing w:after="120" w:line="401" w:lineRule="auto" w:before="0"/>
        <w:ind w:firstLine="0"/>
        <w:jc w:val="left"/>
        <w:outlineLvl w:val="2"/>
        <w:rPr>
          <w:rFonts w:ascii="Calibri" w:eastAsia="Times New Roman" w:hAnsi="Calibri" w:cs="Times New Roman"/>
          <w:b/>
          <w:bCs/>
          <w:color w:val="000000"/>
          <w:kern w:val="0"/>
          <w:sz w:val="28"/>
          <w14:ligatures w14:val="none"/>
        </w:rPr>
      </w:pPr>
      <w:bookmarkStart w:id="8" w:name="Xa01973875e7564a9e68ab7b3e2ea92996c85aee"/>
      <w:r w:rsidRPr="00A64ABE">
        <w:rPr>
          <w:rFonts w:ascii="Aptos" w:eastAsia="Aptos" w:hAnsi="Aptos" w:cs="Aptos"/>
          <w:b/>
          <w:bCs/>
          <w:i/>
          <w:color w:val="000000"/>
          <w:kern w:val="0"/>
          <w:sz w:val="28"/>
          <w14:ligatures w14:val="none"/>
        </w:rPr>
        <w:t>2.2.4 The Universal Virial Fixed Point A* = 5.970 (Companion Result)</w:t>
      </w:r>
      <w:bookmarkEnd w:id="8"/>
    </w:p>
    <w:p w14:paraId="170FCD6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function A(N, σ_v, R) defined by Equations (9)–(11) describes the pre-virialized regime, in which the amplification grows from the standard-GR limit A = 1 toward an asymptotic value as a system relaxes. The asymptotic limit itself is derived in Paper 12 of this series (Coherent Gravity, doi:10.13140/RG.2.2.22608.98560). At full virialization a self-gravitating system simultaneously satisfies the virial theorem 2K + U = 0 and the virial/cluster baryon-fraction constraint f_b,vir = 0.1675 ± 0.006. Imposing both conditions yields a universal fixed point</w:t>
      </w:r>
    </w:p>
    <w:p w14:paraId="5447554F"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 = 1 + N_coh · e⁻¹ = 1/f_b,vir = 5.970 ± 0.21 (12a)</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4FA0ABB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with N_coh = e · (1/f_b,vir − 1) = 13.51 the effective coherent count per virialized cluster. The derivation uses three independently measured constants only: Euler's number e, f_b,vir from cluster X-ray + lensing measurements, and the virial theorem; no parameter is fitted to data. The key algebraic steps connecting f_b,vir to A* are as follows. At full virialization the coherence function C(σ_v, R) reaches its orbit-averaged limit C* = e^{−1} (proved in Paper 10, doi:10.13140/RG.2.2.32413.47840, by integrating the exponential coherence kernel over a Keplerian orbit; the result is the Euler factor e^{−1} ≈ 0.368). Substituting into Equation (9) gives A* = 1 + N_coh · e^{−1}. Separately, the virial/cluster baryon fraction f_b,vir = 0.1675 constrains the baryonic fraction of the total inferred gravitational mass at cluster scale. Imposing the virial theorem requires M_baryon/M_eff = f_b,vir, i.e., 1/A* = f_b,vir, giving A* = 1/f_b,vir = 5.970. The equality 1 + N_coh · e^{−1} = 1/f_b,vir then fixes N_coh = e(1/f_b,vir − 1) = 13.51. Full derivation with all intermediate steps is in Paper 12. The dark-matter equivalent mass ratio implied by Equation (12a) is</w:t>
      </w:r>
    </w:p>
    <w:p w14:paraId="61E75FAB"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M_DM_equiv/M_baryonic = A* − 1 = 4.970 (12b)</w:t>
      </w:r>
    </w:p>
    <w:p w14:paraId="044E101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which matches the HIFLUGCS+CLASH 15-cluster sample mean of 6.006 ± 0.918 at the 0.6 percent level, confirming Paper 12's [DERIVED] status for the dark-matter problem at galaxy-cluster scale (Premises P45–P49). The cluster-scale values A ≈ 1.10–1.20 reported in Section 5 of this paper correspond to the pre-virialized regime in which clusters are still relaxing at large radii; these are not in conflict with A*, but represent the same physical quantity at an earlier point of the virial relaxation trajectory. Paper 12 also delivers the rigorous orbit-averaged proof of v_cross = σ_v (Paper 10, doi:10.13140/RG.2.2.32413.47840) which the present paper takes as motivated. A reader who needs the closed quantitative dark-matter result should refer to Paper 12 directly; the present paper establishes the mechanism.</w:t>
      </w:r>
    </w:p>
    <w:p w14:paraId="41CB3A10"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9" w:name="X2ab051151c06c1d64670190378a23623f81e427"/>
      <w:r w:rsidRPr="00A64ABE">
        <w:rPr>
          <w:rFonts w:ascii="Aptos" w:eastAsia="Aptos" w:hAnsi="Aptos" w:cs="Aptos"/>
          <w:b/>
          <w:bCs/>
          <w:color w:val="000000"/>
          <w:kern w:val="0"/>
          <w:sz w:val="28"/>
          <w:szCs w:val="28"/>
          <w14:ligatures w14:val="none"/>
        </w:rPr>
        <w:t>2.3 Collision Thermodynamics</w:t>
      </w:r>
      <w:bookmarkEnd w:id="9"/>
    </w:p>
    <w:p w14:paraId="2C7F4225"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2.3.1 Energy Deposition and Thermalization Regime</w:t>
      </w:r>
    </w:p>
    <w:p w14:paraId="2919401D"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When two comoving frame structures collide with relative velocity v_rel in the parent frame, the kinetic energy available for thermalization per unit reduced mass is ε_kin = (γ_rel − 1)c², where γ_rel is the effective Lorentz factor parameterizing the collision energy in the parent frame. For mildly superluminal collisions at v_rel = O(c), the relevant temperatures reached in the overlap volume span a wide range depending on the pocket density and v_rel. We parameterize the collision energy as:</w:t>
      </w:r>
    </w:p>
    <w:p w14:paraId="48BD54A1"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ε_kin = α c² (13)</w:t>
      </w:r>
    </w:p>
    <w:p w14:paraId="226471E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where α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 is a dimensionless parameter encoding the collision energy per unit rest mass. The physically motivated range considered here is α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[0.5, 10], corresponding to mildly superluminal collisions. For the entropy floor calculation (Section 7), the relevant regime is sub-QCD, where standard fluid thermodynamics applies. At α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the post-collision temperature reaches:</w:t>
      </w:r>
    </w:p>
    <w:p w14:paraId="027203A9"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k_B T_eq = (2/3) μ̃ m_p ε_kin = (2/3) μ̃ α m_p c² (14)</w:t>
      </w:r>
    </w:p>
    <w:p w14:paraId="6B0316F9"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 xml:space="preserve">with μ̃ ≈ 0.59 for fully ionized primordial gas. For α = 1 this gives k_B T_eq ≈ 369 MeV, which is above the QCD crossover temperature T_QCD ≈ 155 MeV. In this regime the thermodynamic equation of state transitions from hadronic to partonic; the formula in Equation (14) strictly applies only for k_B T_eq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m_p c², i.e., α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For the entropy floor argument, we are interested in the residual entropy after the plasma has cooled well below the QCD scale, at which point the collision energy history enters only through the conserved entropy parameter K. We therefore use Equation (14) as an order-of-magnitude characterization. For the entropy-floor application (Section 7) the relevant stage is the terminal subluminal tail of the cascade, for which α_late = (v_debris/c)² ≪ 1 and Equation (14) applies without the QCD caveat.</w:t>
      </w:r>
    </w:p>
    <w:p w14:paraId="70955195"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2.3.2 Entropy Generation and the Relic Floor</w:t>
      </w:r>
    </w:p>
    <w:p w14:paraId="2B67AD1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ICM entropy is defined as K ≡ k_B T / n_e^{2/3} [keV cm²]. For an adiabatic process, K is conserved: T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n_e^{2/3}, so K = k_B T / n_e^{2/3} = const along isentropic trajectories. The entropy per baryon generated in the collision thermalizes into the plasma at temperature T_post and density n_post. As the plasma cools and expands adiabatically from T_post to T_vir (the eventual virial temperature of the cluster), K is preserved:</w:t>
      </w:r>
    </w:p>
    <w:p w14:paraId="43688E8B"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lang w:val="fr-FR"/>
          <w14:ligatures w14:val="none"/>
        </w:rPr>
        <w:t>K_relic = k_B T_post / n_post^{2/3} = k_B T_vir / n_vir^{2/3} (15)</w:t>
      </w:r>
    </w:p>
    <w:p w14:paraId="1D314B0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the second equality follows from adiabaticity. The relic entropy floor is set at the moment of thermalization and is thereafter a lower bound on the entropy of any gas that was part of the collision debris, it cannot decrease below K_relic without violating the second law of thermodynamics. Combining Equations (14) and (15), the relic floor is fixed entirely by the collision energy parameter α and the baryon density n_post at thermalization:</w:t>
      </w:r>
    </w:p>
    <w:p w14:paraId="07173D68"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K_relic = (2/3) μ̃ α m_p c² / n_post^{2/3} (16)</w:t>
      </w:r>
    </w:p>
    <w:p w14:paraId="219B82A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For terminal-stage debris velocities v_debris ≈ 600–1000 km/s, Equation (14) gives k_B T_post = (2/3) μ̃ m_p v_debris² ≈ 1.5–4.1 keV, and for protocluster-epoch deposition densities n_post ≈ 10⁻³ to 3 × 10⁻³ cm⁻³ Equation (16) gives K_relic ≈ 100–400 keV cm², matching the observed floor K₀ ≳ 100–300 keV cm² [23,24]. In this terminal-stage reading α_late = (v_debris/c)² ≈ 4 × 10⁻⁶ to 10⁻⁵: the keV scale of the floor is set directly by the observed velocity dispersions of bound structures, with no tuned parameter. The full derivation connecting α to K₀ through the expansion history is given in Section 7.2.</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65F0A353"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0" w:name="Xe327f55dafb6ad57babc3657cbd8aec95d6ea0c"/>
      <w:r w:rsidRPr="00A64ABE">
        <w:rPr>
          <w:rFonts w:ascii="Aptos" w:eastAsia="Aptos" w:hAnsi="Aptos" w:cs="Aptos"/>
          <w:b/>
          <w:bCs/>
          <w:color w:val="000000"/>
          <w:kern w:val="0"/>
          <w:sz w:val="28"/>
          <w:szCs w:val="28"/>
          <w14:ligatures w14:val="none"/>
        </w:rPr>
        <w:t>2.4 Summary of Mathematical Tools</w:t>
      </w:r>
      <w:bookmarkEnd w:id="10"/>
    </w:p>
    <w:p w14:paraId="5BB692BF"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three mechanisms developed in this section are summarized in Table 1.</w:t>
      </w:r>
    </w:p>
    <w:tbl>
      <w:tblPr>
        <w:tblStyle w:val="Table1"/>
        <w:tblW w:w="9360" w:type="dxa"/>
        <w:jc w:val="center"/>
        <w:tblInd w:w="0" w:type="dxa"/>
        <w:tblLook w:val="07C0" w:firstRow="0" w:lastRow="1" w:firstColumn="1" w:lastColumn="1" w:noHBand="1" w:noVBand="1"/>
        <w:tblLayout w:type="fixed"/>
      </w:tblPr>
      <w:tblGrid>
        <w:gridCol w:w="2613"/>
        <w:gridCol w:w="3612"/>
        <w:gridCol w:w="1702"/>
        <w:gridCol w:w="1433"/>
      </w:tblGrid>
      <w:tr w:rsidR="00A64ABE" w:rsidRPr="00A64ABE" w14:paraId="7D5BD8FA" w14:textId="77777777">
        <w:tc>
          <w:tcPr>
            <w:tcW w:w="0" w:type="auto"/>
            <w:hideMark/>
            <w:shd w:val="clear" w:color="auto" w:fill="D6E4F0"/>
          </w:tcPr>
          <w:p w14:paraId="0628A34D"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Mechanism</w:t>
            </w:r>
          </w:p>
        </w:tc>
        <w:tc>
          <w:tcPr>
            <w:tcW w:w="0" w:type="auto"/>
            <w:hideMark/>
            <w:shd w:val="clear" w:color="auto" w:fill="D6E4F0"/>
          </w:tcPr>
          <w:p w14:paraId="600D6264"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Key Equation</w:t>
            </w:r>
          </w:p>
        </w:tc>
        <w:tc>
          <w:tcPr>
            <w:tcW w:w="0" w:type="auto"/>
            <w:hideMark/>
            <w:shd w:val="clear" w:color="auto" w:fill="D6E4F0"/>
          </w:tcPr>
          <w:p w14:paraId="7C84709D"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Parameters</w:t>
            </w:r>
          </w:p>
        </w:tc>
        <w:tc>
          <w:tcPr>
            <w:tcW w:w="0" w:type="auto"/>
            <w:hideMark/>
            <w:shd w:val="clear" w:color="auto" w:fill="D6E4F0"/>
          </w:tcPr>
          <w:p w14:paraId="7FE13283"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Applied In</w:t>
            </w:r>
          </w:p>
        </w:tc>
      </w:tr>
      <w:tr w:rsidR="00A64ABE" w:rsidRPr="00A64ABE" w14:paraId="3435DB0B" w14:textId="77777777">
        <w:tc>
          <w:tcPr>
            <w:tcW w:w="0" w:type="auto"/>
            <w:hideMark/>
            <w:shd w:val="clear" w:color="auto" w:fill="EEF4FB"/>
          </w:tcPr>
          <w:p w14:paraId="479FE5B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Angular Momentum Conservation</w:t>
            </w:r>
          </w:p>
        </w:tc>
        <w:tc>
          <w:tcPr>
            <w:tcW w:w="0" w:type="auto"/>
            <w:hideMark/>
            <w:shd w:val="clear" w:color="auto" w:fill="EEF4FB"/>
          </w:tcPr>
          <w:p w14:paraId="5C3D1AF6"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J_debris = μ_eff (b × v_rel) [Eq. 3]</w:t>
            </w:r>
          </w:p>
        </w:tc>
        <w:tc>
          <w:tcPr>
            <w:tcW w:w="0" w:type="auto"/>
            <w:hideMark/>
            <w:shd w:val="clear" w:color="auto" w:fill="EEF4FB"/>
          </w:tcPr>
          <w:p w14:paraId="2F403C04"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b, v_rel, μ_eff</w:t>
            </w:r>
          </w:p>
        </w:tc>
        <w:tc>
          <w:tcPr>
            <w:tcW w:w="0" w:type="auto"/>
            <w:hideMark/>
            <w:shd w:val="clear" w:color="auto" w:fill="EEF4FB"/>
          </w:tcPr>
          <w:p w14:paraId="4E4B2777"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Sections 3, 4</w:t>
            </w:r>
          </w:p>
        </w:tc>
      </w:tr>
      <w:tr w:rsidR="00A64ABE" w:rsidRPr="00A64ABE" w14:paraId="36C97574" w14:textId="77777777">
        <w:tc>
          <w:tcPr>
            <w:tcW w:w="0" w:type="auto"/>
            <w:hideMark/>
            <w:shd w:val="clear" w:color="auto" w:fill="FFFFFF"/>
          </w:tcPr>
          <w:p w14:paraId="11211488"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Gravitational Superposition</w:t>
            </w:r>
          </w:p>
        </w:tc>
        <w:tc>
          <w:tcPr>
            <w:tcW w:w="0" w:type="auto"/>
            <w:hideMark/>
            <w:shd w:val="clear" w:color="auto" w:fill="FFFFFF"/>
          </w:tcPr>
          <w:p w14:paraId="3D1D6F96"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A = 1 + (N−1) exp(−σ_v²/v_cross²) [Eq. 9–10]</w:t>
            </w:r>
          </w:p>
        </w:tc>
        <w:tc>
          <w:tcPr>
            <w:tcW w:w="0" w:type="auto"/>
            <w:hideMark/>
            <w:shd w:val="clear" w:color="auto" w:fill="FFFFFF"/>
          </w:tcPr>
          <w:p w14:paraId="2D4EA097"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N, σ_v, R</w:t>
            </w:r>
          </w:p>
        </w:tc>
        <w:tc>
          <w:tcPr>
            <w:tcW w:w="0" w:type="auto"/>
            <w:hideMark/>
            <w:shd w:val="clear" w:color="auto" w:fill="FFFFFF"/>
          </w:tcPr>
          <w:p w14:paraId="3C738531"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Sections 5, 6</w:t>
            </w:r>
          </w:p>
        </w:tc>
      </w:tr>
      <w:tr w:rsidR="00A64ABE" w:rsidRPr="00A64ABE" w14:paraId="3B045760" w14:textId="77777777">
        <w:tc>
          <w:tcPr>
            <w:tcW w:w="0" w:type="auto"/>
            <w:hideMark/>
            <w:shd w:val="clear" w:color="auto" w:fill="EEF4FB"/>
          </w:tcPr>
          <w:p w14:paraId="69ABB602"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Collision Thermodynamics</w:t>
            </w:r>
          </w:p>
        </w:tc>
        <w:tc>
          <w:tcPr>
            <w:tcW w:w="0" w:type="auto"/>
            <w:hideMark/>
            <w:shd w:val="clear" w:color="auto" w:fill="EEF4FB"/>
          </w:tcPr>
          <w:p w14:paraId="7B7266E1" w14:textId="77777777" w:rsidR="00A64ABE" w:rsidRPr="00A64ABE" w:rsidRDefault="00A64ABE" w:rsidP="00A64ABE">
            <w:pPr>
              <w:spacing w:after="0" w:line="400" w:lineRule="auto"/>
              <w:ind w:firstLine="360"/>
              <w:jc w:val="both"/>
              <w:rPr>
                <w:rFonts w:ascii="Cambria" w:eastAsia="Cambria" w:hAnsi="Cambria"/>
                <w:lang w:val="pt-BR"/>
              </w:rPr>
            </w:pPr>
            <w:r w:rsidRPr="00A64ABE">
              <w:rPr>
                <w:rFonts w:cs="Aptos" w:ascii="Aptos" w:hAnsi="Aptos"/>
                <w:color w:val="000000"/>
                <w:sz w:val="18"/>
                <w:lang w:val="pt-BR"/>
              </w:rPr>
              <w:t>K_relic = k_B T_vir (n_vir/n_post)^{2/3} [Eq. 16]</w:t>
            </w:r>
          </w:p>
        </w:tc>
        <w:tc>
          <w:tcPr>
            <w:tcW w:w="0" w:type="auto"/>
            <w:hideMark/>
            <w:shd w:val="clear" w:color="auto" w:fill="EEF4FB"/>
          </w:tcPr>
          <w:p w14:paraId="6EE1C51D"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α, T_vir, n_e</w:t>
            </w:r>
          </w:p>
        </w:tc>
        <w:tc>
          <w:tcPr>
            <w:tcW w:w="0" w:type="auto"/>
            <w:hideMark/>
            <w:shd w:val="clear" w:color="auto" w:fill="EEF4FB"/>
          </w:tcPr>
          <w:p w14:paraId="6653E1A5"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Section 7</w:t>
            </w:r>
          </w:p>
        </w:tc>
      </w:tr>
    </w:tbl>
    <w:p w14:paraId="3098CEF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i/>
          <w:color w:val="000000"/>
          <w:kern w:val="0"/>
          <w14:ligatures w14:val="none"/>
        </w:rPr>
        <w:t>Table 1. Summary of the three SCT mechanisms developed in Section 2.</w:t>
      </w:r>
    </w:p>
    <w:p w14:paraId="71480848"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lang w:val="fr-FR"/>
          <w14:ligatures w14:val="none"/>
        </w:rPr>
      </w:pPr>
      <w:bookmarkStart w:id="11" w:name="Xc22d52ff54598d9a09fe6786664a195ea19ea46"/>
      <w:r w:rsidRPr="00A64ABE">
        <w:rPr>
          <w:rFonts w:ascii="Aptos" w:eastAsia="Aptos" w:hAnsi="Aptos" w:cs="Aptos"/>
          <w:b/>
          <w:bCs/>
          <w:color w:val="000000"/>
          <w:kern w:val="0"/>
          <w:sz w:val="28"/>
          <w:szCs w:val="32"/>
          <w:lang w:val="fr-FR"/>
          <w14:ligatures w14:val="none"/>
        </w:rPr>
        <w:t>3. Satellite Plane Alignments as Collision Debris</w:t>
      </w:r>
      <w:bookmarkEnd w:id="11"/>
    </w:p>
    <w:p w14:paraId="7372A159"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2" w:name="Xeac49c06a3b95cd4835531f9a8b7cdeefee1aeb"/>
      <w:r w:rsidRPr="00A64ABE">
        <w:rPr>
          <w:rFonts w:ascii="Aptos" w:eastAsia="Aptos" w:hAnsi="Aptos" w:cs="Aptos"/>
          <w:b/>
          <w:bCs/>
          <w:color w:val="000000"/>
          <w:kern w:val="0"/>
          <w:sz w:val="28"/>
          <w:szCs w:val="28"/>
          <w14:ligatures w14:val="none"/>
        </w:rPr>
        <w:t>3.1 The Observational Problem</w:t>
      </w:r>
      <w:bookmarkEnd w:id="12"/>
    </w:p>
    <w:p w14:paraId="0FA4C27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eleven classical dwarf satellite galaxies of the Milky Way are distributed in a flattened, co-rotating structure (the VPOS) with root-mean-square thickness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20–30 kpc spanning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250 kpc [2]. ΛCDM N-body simulations predict that fewer than 0.1% of Milky Way-mass hosts should have satellite systems this planar and co-rotating [32]. Around M31, Ibata et al. (2013 [3]) discovered that roughly half of M31's satellites lie in a thin plane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12.6 kpc root-mean-square height spanning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400 kpc, with 13 of 15 members rotating coherently about M31's center; the probability of this arrangement in ΛCDM is estimated at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0.13%. The most decisive case is Centaurus A (NGC 5128): Müller et al. (2018 [4], 2021 [5]) reported that 14 of 16 satellites with measured line-of-sight velocities follow coherent rotation in a narrow plane, with the probability of this configuration in ΛCDM below 0.5%. </w:t>
      </w:r>
      <w:r w:rsidRPr="00A64ABE">
        <w:rPr>
          <w:rFonts w:ascii="Aptos" w:eastAsia="Aptos" w:hAnsi="Aptos" w:cs="Aptos"/>
          <w:b w:val="0"/>
          <w:color w:val="000000"/>
          <w:kern w:val="0"/>
          <w14:ligatures w14:val="none"/>
        </w:rPr>
        <w:lastRenderedPageBreak/>
        <w:t>Kroupa et al. (2024 [6]) argued that the joint probability across all three systems falls below 10</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⁶.</w:t>
      </w:r>
    </w:p>
    <w:p w14:paraId="3EC49E0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Sawala et al. (2022 [7]) argued that satellite planes can arise transiently in the ΛCDM merger tree and that the Milky Way system is consistent with this picture. Samuel et al. (2021 [8]) provided supporting analysis. However, as Pawlowski (2021 [9]) demonstrated in detail, the Sawala et al. argument relies on a broad definition of “plane” that includes non-co-rotating configurations; when kinematic co-rotation is required as a criterion, which is directly observed for M31 and Centaurus A, the ΛCDM probability is not rescued by transient alignment. Boylan-Kolchin (2021 [10]) concluded that the problem remains open across all current galaxy formation models.</w:t>
      </w:r>
    </w:p>
    <w:p w14:paraId="17EE593E"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essential requirement for a satisfactory resolution is threefold: it must explain (1) why the satellite systems are spatially thin, (2) why they are kinematically co-rotating, and (3) why three independent hosts separated by megaparsecs all exhibit the same phenomenon.</w:t>
      </w:r>
    </w:p>
    <w:p w14:paraId="2DE260F0"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3" w:name="X5f141014d8f4f099b6e6c708da79ce635bf6749"/>
      <w:r w:rsidRPr="00A64ABE">
        <w:rPr>
          <w:rFonts w:ascii="Aptos" w:eastAsia="Aptos" w:hAnsi="Aptos" w:cs="Aptos"/>
          <w:b/>
          <w:bCs/>
          <w:color w:val="000000"/>
          <w:kern w:val="0"/>
          <w:sz w:val="28"/>
          <w:szCs w:val="28"/>
          <w14:ligatures w14:val="none"/>
        </w:rPr>
        <w:t>3.2 SCT Resolution</w:t>
      </w:r>
      <w:bookmarkEnd w:id="13"/>
    </w:p>
    <w:p w14:paraId="60ADA09E"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In SCT, satellite planes are a direct consequence of the angular momentum framework of Section 2.1. When two nested comoving frames undergo a grazing superluminal collision with impact parameter b and effective relative velocity v_rel, the total angular momentum deposited is J_debris = μ_eff (b × v_rel), defining a preferred collision plane. The host galaxy and its satellite proto-dwarfs all form from fragments of the same debris field. The host accretes the most massive fragment at the center; the satellites occupy lower-mass fragments in the surrounding debris. Because all fragments share the same Ĵ_debris, the satellite system is automatically arranged in a plane perpendicular to Ĵ_debris and all satellites orbit in the same direction, the direction of the original collision tangent v_rel. This simultaneously explains spatial flattening and kinematic co-rotation from a single geometric cause.</w:t>
      </w:r>
    </w:p>
    <w:p w14:paraId="7FF7A789"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The rms thickness of the satellite plane is set by the ratio of thermal velocity to systematic orbital speed:</w:t>
      </w:r>
    </w:p>
    <w:p w14:paraId="5AE32050"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σ_θ ≈ v_th / v_orb = √(k_B T_frag / m_p) / v_orb (17)</w:t>
      </w:r>
    </w:p>
    <w:p w14:paraId="565B8C7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For typical fragmentation conditions (T_frag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10⁴–10⁵ K, v_orb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100–200 km/s), σ_θ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0.05–0.3 rad, giving at projected distance r_</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100–250 kpc a plane thickness h_plane = r_</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σ_θ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5–75 kpc. This range brackets the observed thicknesses of the Milky Way VPOS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20–30 kpc), the M31 plane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13 kpc), and the Centaurus A plane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150 kpc at three times larger physical scale). The range of T_frag is set by standard plasma cooling physics during fragmentation from post-BBN temperatures; varying T_frag within one order of magnitude changes h_plane by a factor of three, so the prediction is robust.</w:t>
      </w:r>
    </w:p>
    <w:p w14:paraId="11292859"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three-host coincidence is explained by the sibling structure of SCT: the Milky Way, M31, and Centaurus A are siblings formed from the same collision debris field (or closely related sequence). All portions of the debris field share the same global angular momentum orientation Ĵ_debris, so each host's satellite subsystem inherits the same preferred plane. Müller et al. (2021 [5]) noted that the normal to the Centaurus A satellite plane is aligned with the local filament orientation, consistent with the collision axis having also produced the broader large-scale structure, as predicted by the cross-scale consistency of SCT collision geometry.</w:t>
      </w:r>
    </w:p>
    <w:p w14:paraId="72FD93C1"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4" w:name="X92ff62840f6805232bbac53f061024a94ba48ad"/>
      <w:r w:rsidRPr="00A64ABE">
        <w:rPr>
          <w:rFonts w:ascii="Aptos" w:eastAsia="Aptos" w:hAnsi="Aptos" w:cs="Aptos"/>
          <w:b/>
          <w:bCs/>
          <w:color w:val="000000"/>
          <w:kern w:val="0"/>
          <w:sz w:val="28"/>
          <w:szCs w:val="28"/>
          <w14:ligatures w14:val="none"/>
        </w:rPr>
        <w:t>3.3 Testable Predictions</w:t>
      </w:r>
      <w:bookmarkEnd w:id="14"/>
    </w:p>
    <w:p w14:paraId="051A408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3.1 (Canonical Predictions Ledger #35).</w:t>
      </w:r>
      <w:r w:rsidRPr="00A64ABE">
        <w:rPr>
          <w:rFonts w:ascii="Aptos" w:eastAsia="Aptos" w:hAnsi="Aptos" w:cs="Aptos"/>
          <w:b w:val="0"/>
          <w:color w:val="000000"/>
          <w:kern w:val="0"/>
          <w14:ligatures w14:val="none"/>
        </w:rPr>
        <w:t xml:space="preserve"> Satellite plane thickness scales with host mass as h_plane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M_host^{-1/3}, testable with SAGA and ELVES survey data.</w:t>
      </w:r>
    </w:p>
    <w:p w14:paraId="5B299C8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3.2 (Canonical Predictions Ledger #35).</w:t>
      </w:r>
      <w:r w:rsidRPr="00A64ABE">
        <w:rPr>
          <w:rFonts w:ascii="Aptos" w:eastAsia="Aptos" w:hAnsi="Aptos" w:cs="Aptos"/>
          <w:b w:val="0"/>
          <w:color w:val="000000"/>
          <w:kern w:val="0"/>
          <w14:ligatures w14:val="none"/>
        </w:rPr>
        <w:t xml:space="preserve"> Satellite plane normals of spatially neighboring galaxies (separation &lt; 5 Mpc) are more strongly correlated than LCDM predicts: P(n̂_A · n̂_B &gt; 0.9 | d_AB &lt; 5 Mpc)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P_LCDM. Testable with LSST deep-field satellite censuses.</w:t>
      </w:r>
    </w:p>
    <w:p w14:paraId="6667F1E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Prediction 3.3 (Canonical Predictions Ledger #35).</w:t>
      </w:r>
      <w:r w:rsidRPr="00A64ABE">
        <w:rPr>
          <w:rFonts w:ascii="Aptos" w:eastAsia="Aptos" w:hAnsi="Aptos" w:cs="Aptos"/>
          <w:b w:val="0"/>
          <w:color w:val="000000"/>
          <w:kern w:val="0"/>
          <w14:ligatures w14:val="none"/>
        </w:rPr>
        <w:t xml:space="preserve"> Satellite plane orbital poles are statistically perpendicular to the nearest cosmic filament axis, in contrast to LCDM tidal torque theory. Pawlowski &amp; Kroupa (2013 [33]) and Libeskind et al. (2015 [34]) find marginal evidence for this orientation in current data; the effect should be detectable at &gt;2σ significance with DESI and 4MOST filament reconstructions combined with ≥50 galaxy systems with full satellite kinematics.</w:t>
      </w:r>
    </w:p>
    <w:p w14:paraId="3CB8814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3.4 (Canonical Predictions Ledger #35).</w:t>
      </w:r>
      <w:r w:rsidRPr="00A64ABE">
        <w:rPr>
          <w:rFonts w:ascii="Aptos" w:eastAsia="Aptos" w:hAnsi="Aptos" w:cs="Aptos"/>
          <w:b w:val="0"/>
          <w:color w:val="000000"/>
          <w:kern w:val="0"/>
          <w14:ligatures w14:val="none"/>
        </w:rPr>
        <w:t xml:space="preserve"> Thinner satellite planes have systematically higher co-rotation fractions df_co/d(h_plane/r_</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&lt; 0, a correlation not predicted by ΛCDM's stochastic merger tree.</w:t>
      </w:r>
    </w:p>
    <w:p w14:paraId="0D44C136"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15" w:name="X668d0af160eb55d096e97c5a0549acb42d9d95d"/>
      <w:r w:rsidRPr="00A64ABE">
        <w:rPr>
          <w:rFonts w:ascii="Aptos" w:eastAsia="Aptos" w:hAnsi="Aptos" w:cs="Aptos"/>
          <w:b/>
          <w:bCs/>
          <w:color w:val="000000"/>
          <w:kern w:val="0"/>
          <w:sz w:val="28"/>
          <w:szCs w:val="32"/>
          <w14:ligatures w14:val="none"/>
        </w:rPr>
        <w:t>4. Cluster Orientation Alignments from Collision Geometry</w:t>
      </w:r>
      <w:bookmarkEnd w:id="15"/>
    </w:p>
    <w:p w14:paraId="21B4F97A"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6" w:name="Xe9bee8ccf766d05b6560b3be7199bfe0533f64a"/>
      <w:r w:rsidRPr="00A64ABE">
        <w:rPr>
          <w:rFonts w:ascii="Aptos" w:eastAsia="Aptos" w:hAnsi="Aptos" w:cs="Aptos"/>
          <w:b/>
          <w:bCs/>
          <w:color w:val="000000"/>
          <w:kern w:val="0"/>
          <w:sz w:val="28"/>
          <w:szCs w:val="28"/>
          <w14:ligatures w14:val="none"/>
        </w:rPr>
        <w:t>4.1 The Observational Problem</w:t>
      </w:r>
      <w:bookmarkEnd w:id="16"/>
    </w:p>
    <w:p w14:paraId="36D3946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Galaxy clusters exhibit correlated orientations of their major axes over separations of 200–300 comoving Mpc (West et al. 2025 [11]). Hopkins, Bahcall &amp; Bode (2005 [12]) demonstrated using N-body simulations that mean cluster ellipticity increases from ⟨ϵ⟩ ≈ 0.30 at z = 0 to ⟨ϵ⟩ ≈ 0.50 at z = 3. </w:t>
      </w:r>
      <w:r w:rsidRPr="00A64ABE">
        <w:rPr>
          <w:rFonts w:ascii="Aptos" w:eastAsia="Aptos" w:hAnsi="Aptos" w:cs="Aptos"/>
          <w:b w:val="0"/>
          <w:color w:val="000000"/>
          <w:kern w:val="0"/>
          <w:lang w:val="fr-FR"/>
          <w14:ligatures w14:val="none"/>
        </w:rPr>
        <w:t xml:space="preserve">More recent analyses by Codis et al. (2018 [13]), Piras et al. </w:t>
      </w:r>
      <w:r w:rsidRPr="00A64ABE">
        <w:rPr>
          <w:rFonts w:ascii="Aptos" w:eastAsia="Aptos" w:hAnsi="Aptos" w:cs="Aptos"/>
          <w:b w:val="0"/>
          <w:color w:val="000000"/>
          <w:kern w:val="0"/>
          <w14:ligatures w14:val="none"/>
        </w:rPr>
        <w:t xml:space="preserve">(2018 [14]), and Chisari et al. (2016 [15]) confirm that alignment amplitude grows with redshift, a trend not reproduced by ΛCDM simulations, which predict alignment coherence lengths of order l_align^LCDM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30–80 Mpc at z = 0 (Aragon-Calvo et al. 2007; Paz et al. 2011). The observed coherence at 200–300 Mpc is a factor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3–7 larger in scale, and the alignment signal grows with redshift rather than washing out, the opposite of what tidal torque buildup during hierarchical assembly would predict.</w:t>
      </w:r>
    </w:p>
    <w:p w14:paraId="6DF07659"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7" w:name="X8900bc2bdaeac3888b2aaba3b7dc6eb33d8761b"/>
      <w:r w:rsidRPr="00A64ABE">
        <w:rPr>
          <w:rFonts w:ascii="Aptos" w:eastAsia="Aptos" w:hAnsi="Aptos" w:cs="Aptos"/>
          <w:b/>
          <w:bCs/>
          <w:color w:val="000000"/>
          <w:kern w:val="0"/>
          <w:sz w:val="28"/>
          <w:szCs w:val="28"/>
          <w14:ligatures w14:val="none"/>
        </w:rPr>
        <w:t>4.2 SCT Resolution</w:t>
      </w:r>
      <w:bookmarkEnd w:id="17"/>
    </w:p>
    <w:p w14:paraId="3CF9331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In SCT, the alignment of galaxy clusters over hundreds of Mpc is a primary relic of the collision geometry, not a secondary effect of tidal torquing. Every fragment of plasma ejected from the collision region inherits the same Ĵ_debris axis. As the plasma cools and </w:t>
      </w:r>
      <w:r w:rsidRPr="00A64ABE">
        <w:rPr>
          <w:rFonts w:ascii="Aptos" w:eastAsia="Aptos" w:hAnsi="Aptos" w:cs="Aptos"/>
          <w:b w:val="0"/>
          <w:color w:val="000000"/>
          <w:kern w:val="0"/>
          <w14:ligatures w14:val="none"/>
        </w:rPr>
        <w:lastRenderedPageBreak/>
        <w:t>fragments into proto-clusters, each fragment's longest axis aligns with the direction of maximal compression, perpendicular to Ĵ_debris for material orbiting in the collision plane:</w:t>
      </w:r>
    </w:p>
    <w:p w14:paraId="3F2A9FE6"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ê_major^{(i)}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Ĵ_debris for all i in the debris field (18)</w:t>
      </w:r>
    </w:p>
    <w:p w14:paraId="6145158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alignment is established at fragment formation and persists because inter-cluster tidal forces on scales of 200–300 Mpc are too weak to cause significant precession over a Hubble time. The precession timescale for fragment i is:</w:t>
      </w:r>
    </w:p>
    <w:p w14:paraId="3257566D"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t_prec^{(i)}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|j_i| / |r_i × F_tidal^{(i)}| (19)</w:t>
      </w:r>
    </w:p>
    <w:p w14:paraId="5B9B558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For two clusters separated by Δr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250 Mpc with cluster masses 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5 × 10¹³ M_</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the inter-cluster tidal force is F_tidal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GM²/(250 Mpc)²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³³ N per solar mass of cluster material. With |j_i|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M_cluster v_orb r_cluster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10⁴³ kg m² s</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¹ and r_i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250 Mpc, the precession timescale evaluates to t_prec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10¹⁴ yr, more than three times the Hubble time. The alignment is therefore cosmologically frozen. This explanation simultaneously accounts for why the alignment signal is stronger at higher redshift (clusters are younger and closer to their formation epoch, with fewer secondary mergers to partially randomize their orientations) and for why alignments persist across supervoids (the correlating agent is the shared initial collision geometry, not local tidal interaction).</w:t>
      </w:r>
    </w:p>
    <w:p w14:paraId="712D3C9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18" w:name="X4a8cf60138db3f21aae2d649da1536ba5a665d8"/>
      <w:r w:rsidRPr="00A64ABE">
        <w:rPr>
          <w:rFonts w:ascii="Aptos" w:eastAsia="Aptos" w:hAnsi="Aptos" w:cs="Aptos"/>
          <w:b/>
          <w:bCs/>
          <w:color w:val="000000"/>
          <w:kern w:val="0"/>
          <w:sz w:val="28"/>
          <w:szCs w:val="28"/>
          <w14:ligatures w14:val="none"/>
        </w:rPr>
        <w:t>4.3 Testable Predictions</w:t>
      </w:r>
      <w:bookmarkEnd w:id="18"/>
    </w:p>
    <w:p w14:paraId="6F7B36B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4.1 (Canonical Predictions Ledger #25).</w:t>
      </w:r>
      <w:r w:rsidRPr="00A64ABE">
        <w:rPr>
          <w:rFonts w:ascii="Aptos" w:eastAsia="Aptos" w:hAnsi="Aptos" w:cs="Aptos"/>
          <w:b w:val="0"/>
          <w:color w:val="000000"/>
          <w:kern w:val="0"/>
          <w14:ligatures w14:val="none"/>
        </w:rPr>
        <w:t xml:space="preserve"> The alignment correlation function ξ_align(r) remains significantly above zero at r = 300 Mpc, with ξ_align(300 Mpc)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ξ_align^LCDM(300 Mpc) ≈ 0. Testable with Euclid and Rubin/LSST weak-lensing surveys.</w:t>
      </w:r>
    </w:p>
    <w:p w14:paraId="64EDEE4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4.2 (Canonical Predictions Ledger #25).</w:t>
      </w:r>
      <w:r w:rsidRPr="00A64ABE">
        <w:rPr>
          <w:rFonts w:ascii="Aptos" w:eastAsia="Aptos" w:hAnsi="Aptos" w:cs="Aptos"/>
          <w:b w:val="0"/>
          <w:color w:val="000000"/>
          <w:kern w:val="0"/>
          <w14:ligatures w14:val="none"/>
        </w:rPr>
        <w:t xml:space="preserve"> The mean angle ⟨ψ⟩ between a cluster's major axis and its nearest filament satisfies ⟨ψ⟩_SCT &lt; ⟨ψ⟩_LCDM at all cluster masses and redshifts, testable with DESI + Euclid combined analyses.</w:t>
      </w:r>
    </w:p>
    <w:p w14:paraId="16DA183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4.3 (Canonical Predictions Ledger #25).</w:t>
      </w:r>
      <w:r w:rsidRPr="00A64ABE">
        <w:rPr>
          <w:rFonts w:ascii="Aptos" w:eastAsia="Aptos" w:hAnsi="Aptos" w:cs="Aptos"/>
          <w:b w:val="0"/>
          <w:color w:val="000000"/>
          <w:kern w:val="0"/>
          <w14:ligatures w14:val="none"/>
        </w:rPr>
        <w:t xml:space="preserve"> Alignment coherence increases monotonically with redshift, d⟨cos θ_align⟩/dz &gt; 0, in contrast to ΛCDM's non-monotonic </w:t>
      </w:r>
      <w:r w:rsidRPr="00A64ABE">
        <w:rPr>
          <w:rFonts w:ascii="Aptos" w:eastAsia="Aptos" w:hAnsi="Aptos" w:cs="Aptos"/>
          <w:b w:val="0"/>
          <w:color w:val="000000"/>
          <w:kern w:val="0"/>
          <w14:ligatures w14:val="none"/>
        </w:rPr>
        <w:lastRenderedPageBreak/>
        <w:t>prediction with a turnover at intermediate redshift. Testable with CMB-S4 cluster catalogs at z &gt; 1.5 [forecast].</w:t>
      </w:r>
    </w:p>
    <w:p w14:paraId="47E0DA30"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19" w:name="X7b53428a2f4fd308fede7551b7f29e5f41dd6d3"/>
      <w:r w:rsidRPr="00A64ABE">
        <w:rPr>
          <w:rFonts w:ascii="Aptos" w:eastAsia="Aptos" w:hAnsi="Aptos" w:cs="Aptos"/>
          <w:b/>
          <w:bCs/>
          <w:color w:val="000000"/>
          <w:kern w:val="0"/>
          <w:sz w:val="28"/>
          <w:szCs w:val="32"/>
          <w14:ligatures w14:val="none"/>
        </w:rPr>
        <w:t>5. The Thermal SZ Power Spectrum and the S₈ Tension</w:t>
      </w:r>
      <w:bookmarkEnd w:id="19"/>
    </w:p>
    <w:p w14:paraId="181F5136"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0" w:name="Xa46cc8518edcf48ef4a6c349ce1725bbce69555"/>
      <w:r w:rsidRPr="00A64ABE">
        <w:rPr>
          <w:rFonts w:ascii="Aptos" w:eastAsia="Aptos" w:hAnsi="Aptos" w:cs="Aptos"/>
          <w:b/>
          <w:bCs/>
          <w:color w:val="000000"/>
          <w:kern w:val="0"/>
          <w:sz w:val="28"/>
          <w:szCs w:val="28"/>
          <w14:ligatures w14:val="none"/>
        </w:rPr>
        <w:t>5.1 The Observational Problem</w:t>
      </w:r>
      <w:bookmarkEnd w:id="20"/>
    </w:p>
    <w:p w14:paraId="047B3C1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tSZ power spectrum scales as C_l^tSZ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σ₈^8 Ω_m^{3.5} (Komatsu &amp; Seljak 2002 [16]), making it one of the most sensitive probes of matter fluctuation amplitude. Planck 2020 CMB primary anisotropies yield σ₈^CMB = 0.811 ± 0.006 and hence S₈^CMB = 0.832 ± 0.013 [1]. In contrast, tSZ analyses (Bolliet et al. 2023 [17]) and weak lensing surveys (KiDS-1000, DES Y3) consistently prefer S₈ ≈ 0.759–0.776, a tension of 2–3σ. The KiDS-Legacy analysis (Wright et al. 2025 [18]) has reduced the tension in that dataset to approximately 1.7σ, but the discrepancy persists in independent tSZ and cluster-count analyses, suggesting it is not an artifact of weak-lensing systematics alone. Resolving the tension within ΛCDM requires a hydrostatic mass bias b ≈ 0.30–0.40, while independent weak-lensing mass calibrations constrain 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0.20 [19,20].</w:t>
      </w:r>
    </w:p>
    <w:p w14:paraId="06BC1B8A"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1" w:name="Xb926ec9b11fab122391de319f083cb0dcdbc0ae"/>
      <w:r w:rsidRPr="00A64ABE">
        <w:rPr>
          <w:rFonts w:ascii="Aptos" w:eastAsia="Aptos" w:hAnsi="Aptos" w:cs="Aptos"/>
          <w:b/>
          <w:bCs/>
          <w:color w:val="000000"/>
          <w:kern w:val="0"/>
          <w:sz w:val="28"/>
          <w:szCs w:val="28"/>
          <w14:ligatures w14:val="none"/>
        </w:rPr>
        <w:t>5.2 SCT Resolution</w:t>
      </w:r>
      <w:bookmarkEnd w:id="21"/>
    </w:p>
    <w:p w14:paraId="79793BE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SCT resolves the S₈ tension through the gravitational superposition amplification of Section 2.2. The key is that CMB primary anisotropies probe σ₈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1100, before cluster-scale structures are assembled and before coherent co-moving populations are established. The tSZ and weak-lensing measurements probe structures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where the superposition enhancement is fully operative. Define σ₈^true as the matter fluctuation amplitude and σ₈^inferred as the amplitude inferred from gravitational observables that measure M_eff rather than M_true:</w:t>
      </w:r>
    </w:p>
    <w:p w14:paraId="3AFCAED1"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σ₈^inferred = A^{1/2} σ₈^true (20)</w:t>
      </w:r>
    </w:p>
    <w:p w14:paraId="0ACB58ED"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because σ₈ scales as the square root of the matter power spectrum amplitude, which is proportional to the square of the mass-weighted density field. The CMB measures σ₈^true (no coherent co-moving enhancement at early times). The tSZ and lensing observables </w:t>
      </w:r>
      <w:r w:rsidRPr="00A64ABE">
        <w:rPr>
          <w:rFonts w:ascii="Aptos" w:eastAsia="Aptos" w:hAnsi="Aptos" w:cs="Aptos"/>
          <w:b w:val="0"/>
          <w:color w:val="000000"/>
          <w:kern w:val="0"/>
          <w14:ligatures w14:val="none"/>
        </w:rPr>
        <w:lastRenderedPageBreak/>
        <w:t>measure σ₈^inferred. The apparent tension arises because ΛCDM assumes A = 1 at all epochs and scales.</w:t>
      </w:r>
    </w:p>
    <w:p w14:paraId="361F3D23"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2" w:name="Xbdc6716942ed77329971573612cb728b20a041d"/>
      <w:r w:rsidRPr="00A64ABE">
        <w:rPr>
          <w:rFonts w:ascii="Aptos" w:eastAsia="Aptos" w:hAnsi="Aptos" w:cs="Aptos"/>
          <w:b/>
          <w:bCs/>
          <w:color w:val="000000"/>
          <w:kern w:val="0"/>
          <w:sz w:val="28"/>
          <w:szCs w:val="28"/>
          <w14:ligatures w14:val="none"/>
        </w:rPr>
        <w:t>5.3 Quantitative Derivation</w:t>
      </w:r>
      <w:bookmarkEnd w:id="22"/>
    </w:p>
    <w:p w14:paraId="677934AA"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5.3.1 Modified Cluster Mass Function</w:t>
      </w:r>
    </w:p>
    <w:p w14:paraId="2FE64C8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Cluster surveys detect halos above an effective mass threshold M_eff^th = A × M_true^th. The observed mass function is shifted:</w:t>
      </w:r>
    </w:p>
    <w:p w14:paraId="3111B62C"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dn/dM_eff = (1/A) (dn/dM_true)(M_eff/A) (21)</w:t>
      </w:r>
    </w:p>
    <w:p w14:paraId="0F869080"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For a Press-Schechter or Tinker mass function dn/dM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M^{-α} exp(-M/M_*), the shift results in fewer apparent high-mass clusters relative to the LCDM expectation calibrated at M_eff = M_true, consistent with the observed cluster count deficit.</w:t>
      </w:r>
    </w:p>
    <w:p w14:paraId="38624229"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5.3.2 Corrected tSZ Power Spectrum</w:t>
      </w:r>
    </w:p>
    <w:p w14:paraId="2C90F98F"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tSZ power spectrum is:</w:t>
      </w:r>
    </w:p>
    <w:p w14:paraId="50C2B48C"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C_l^tSZ = ∫_0^{z_max} (dV/dz) dz ∫_{M_th}^∞ (dn/dM_eff) |ỹ_l(M_eff, z)|² dM_eff (22)</w:t>
      </w:r>
    </w:p>
    <w:p w14:paraId="5895314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ỹ_l is the Fourier transform of the projected Compton-y parameter. The Compton-y parameter scales as y ∝ M_gas T_e / D_A². The gas mass is measured directly from the X-ray emission and is therefore the true gas mass, unaffected by the superposition enhancement; only the electron temperature, which is set by the true gravitational mass, carries the M_eff/A scaling, T_e ∝ (M_eff/A)^{2/3}. The y parameter at fixed M_eff is then:</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6E906980"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ỹ_l(SCT) = (M_gas T_e(M_eff/A)) / D_A²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(M_eff/A)^{2/3} (23)</w:t>
      </w:r>
    </w:p>
    <w:p w14:paraId="352C453E"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Therefore ỹ_l(SCT) = A^{-2/3} ỹ_l(LCDM)|_{M_eff}, and |ỹ_l(SCT)|² = A^{-4/3} |ỹ_l(LCDM)|². Substituting into Equation (22):</w:t>
      </w:r>
    </w:p>
    <w:p w14:paraId="7E692B2B"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C_l^tSZ(SCT) = (1/A) × A^{-4/3} × C_l^tSZ(LCDM) = A^{-7/3} C_l^tSZ(LCDM) (24)</w:t>
      </w:r>
    </w:p>
    <w:p w14:paraId="23AA140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factor of A^{-1} comes from the mass function shift (Equation 21), and the factor of A^{-4/3} comes from the squared Compton-y suppression (the squared y-tilde evaluated at the true mass M_eff/A). The total suppression is A^{-7/3}.</w:t>
      </w:r>
    </w:p>
    <w:p w14:paraId="4ECFDAEA"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5.3.3 Required Amplification</w:t>
      </w:r>
    </w:p>
    <w:p w14:paraId="170E129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 xml:space="preserve">The S₈ tension corresponds to an observed tSZ amplitude approximately (0.776/0.811)^8 ≈ 0.67 times the LCDM prediction. Setting A^{-7/3} = 0.67 gives A = 0.67^{-3/7} ≈ 1.19 (precise: 0.67^{3/7} = exp((3/7) ln 0.67) = exp(−0.172) = 0.843, so A = 1/0.843 = 1.187, rounded to 1.19). An amplification factor of A ≈ 1.10–1.20 fully resolves the tension. For N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10²–10³ co-moving galaxies within a typical cluster with σ_v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800–1200 km/s and 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1–2 Mpc, Equation (9) gives:</w:t>
      </w:r>
    </w:p>
    <w:p w14:paraId="11EBB43A"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A ≈ 1 + N exp(-</w:t>
      </w:r>
      <w:r w:rsidRPr="00A64ABE">
        <w:rPr>
          <w:rFonts w:ascii="Aptos" w:eastAsia="Aptos" w:hAnsi="Aptos" w:cs="Aptos"/>
          <w:b w:val="0"/>
          <w:color w:val="000000"/>
          <w:kern w:val="0"/>
          <w14:ligatures w14:val="none"/>
        </w:rPr>
        <w:t>σ</w:t>
      </w:r>
      <w:r w:rsidRPr="00A64ABE">
        <w:rPr>
          <w:rFonts w:ascii="Aptos" w:eastAsia="Aptos" w:hAnsi="Aptos" w:cs="Aptos"/>
          <w:b w:val="0"/>
          <w:color w:val="000000"/>
          <w:kern w:val="0"/>
          <w:lang w:val="pt-BR"/>
          <w14:ligatures w14:val="none"/>
        </w:rPr>
        <w:t>_v²/v_cross²) ≈ 1.10–1.15 (25)</w:t>
      </w:r>
    </w:p>
    <w:p w14:paraId="1A6DBD3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lang w:val="pt-BR"/>
          <w14:ligatures w14:val="none"/>
        </w:rPr>
        <w:t>for N ≈ 300 comoving substructures. Equation (9) then requires an effective coherence C_eff ≈ 4 × 10⁻⁴ to produce A ≈ 1.12. This value lies between the fully randomized limit (C → 0) and the orbit-averaged virial limit C* = e⁻¹ that applies to the coherent core population N_coh = 13.51 (Section 2.2.4), consistent with clusters that are only partially virialized at large radii. The naive crossing-velocity estimate v_cross = R H₀ ≈ 109 km/s would give C ≈ 10⁻³⁷ and no enhancement; the orbit-averaged result v_cross = σ_v of Paper 10 supersedes that estimate and anchors the virial limit, with the pre-virial C_eff interpolating between the two regimes.</w:t>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p>
    <w:p w14:paraId="7F01680E"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3" w:name="X45f97296a292d2fc90ad54c2d8b812ea9825e83"/>
      <w:r w:rsidRPr="00A64ABE">
        <w:rPr>
          <w:rFonts w:ascii="Aptos" w:eastAsia="Aptos" w:hAnsi="Aptos" w:cs="Aptos"/>
          <w:b/>
          <w:bCs/>
          <w:color w:val="000000"/>
          <w:kern w:val="0"/>
          <w:sz w:val="28"/>
          <w:szCs w:val="28"/>
          <w14:ligatures w14:val="none"/>
        </w:rPr>
        <w:t>5.4 Testable Predictions</w:t>
      </w:r>
      <w:bookmarkEnd w:id="23"/>
    </w:p>
    <w:p w14:paraId="7401E94D"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5.1 (Canonical Predictions Ledger #39).</w:t>
      </w:r>
      <w:r w:rsidRPr="00A64ABE">
        <w:rPr>
          <w:rFonts w:ascii="Aptos" w:eastAsia="Aptos" w:hAnsi="Aptos" w:cs="Aptos"/>
          <w:b w:val="0"/>
          <w:color w:val="000000"/>
          <w:kern w:val="0"/>
          <w14:ligatures w14:val="none"/>
        </w:rPr>
        <w:t xml:space="preserve"> The S₈ tension is mass-dependent, strongest at intermediate cluster masses (M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10¹⁴–10^{14.5} M_</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where the amplification factor A(M) peaks.</w:t>
      </w:r>
    </w:p>
    <w:p w14:paraId="086037D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5.2 (Canonical Predictions Ledger #39).</w:t>
      </w:r>
      <w:r w:rsidRPr="00A64ABE">
        <w:rPr>
          <w:rFonts w:ascii="Aptos" w:eastAsia="Aptos" w:hAnsi="Aptos" w:cs="Aptos"/>
          <w:b w:val="0"/>
          <w:color w:val="000000"/>
          <w:kern w:val="0"/>
          <w14:ligatures w14:val="none"/>
        </w:rPr>
        <w:t xml:space="preserve"> The hydrostatic mass bias b = 1 - M_hyd/M_WL is larger for clusters in denser environments than for isolated clusters of the same mass, because denser environments host more kinematically coherent substructures.</w:t>
      </w:r>
    </w:p>
    <w:p w14:paraId="6E4C141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5.3 (Canonical Predictions Ledger #39).</w:t>
      </w:r>
      <w:r w:rsidRPr="00A64ABE">
        <w:rPr>
          <w:rFonts w:ascii="Aptos" w:eastAsia="Aptos" w:hAnsi="Aptos" w:cs="Aptos"/>
          <w:b w:val="0"/>
          <w:color w:val="000000"/>
          <w:kern w:val="0"/>
          <w14:ligatures w14:val="none"/>
        </w:rPr>
        <w:t xml:space="preserve"> The bias b scales monotonically with cluster richness λ: M_WL/M_hyd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A(λ), testable with SDSS redMaPPer, DES, and Euclid richness-binned mass calibrations.</w:t>
      </w:r>
    </w:p>
    <w:p w14:paraId="77ABAB6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5.4 (Canonical Predictions Ledger #40).</w:t>
      </w:r>
      <w:r w:rsidRPr="00A64ABE">
        <w:rPr>
          <w:rFonts w:ascii="Aptos" w:eastAsia="Aptos" w:hAnsi="Aptos" w:cs="Aptos"/>
          <w:b w:val="0"/>
          <w:color w:val="000000"/>
          <w:kern w:val="0"/>
          <w14:ligatures w14:val="none"/>
        </w:rPr>
        <w:t xml:space="preserve"> The S₈ tension weakens with increasing redshift, with ΔS₈ ≡ S₈^CMB - S₈^low-z decreasing from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0.05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0.3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0.01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1.5, following A(z)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(1+z)^{-γ} with γ ≈ 0.5–1.0. This prediction is in direct conflict with </w:t>
      </w:r>
      <w:r w:rsidRPr="00A64ABE">
        <w:rPr>
          <w:rFonts w:ascii="Aptos" w:eastAsia="Aptos" w:hAnsi="Aptos" w:cs="Aptos"/>
          <w:b w:val="0"/>
          <w:color w:val="000000"/>
          <w:kern w:val="0"/>
          <w14:ligatures w14:val="none"/>
        </w:rPr>
        <w:lastRenderedPageBreak/>
        <w:t>massive neutrino or early dark energy resolutions, which generically predict the tension to persist at high redshift.</w:t>
      </w:r>
    </w:p>
    <w:p w14:paraId="0FDB110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5.5 (Canonical Predictions Ledger #41).</w:t>
      </w:r>
      <w:r w:rsidRPr="00A64ABE">
        <w:rPr>
          <w:rFonts w:ascii="Aptos" w:eastAsia="Aptos" w:hAnsi="Aptos" w:cs="Aptos"/>
          <w:b w:val="0"/>
          <w:color w:val="000000"/>
          <w:kern w:val="0"/>
          <w14:ligatures w14:val="none"/>
        </w:rPr>
        <w:t xml:space="preserve"> CMB lensing convergence power spectrum measurements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2–4 yield S₈ values closer to the Planck CMB primary value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0.83) than to the low-redshift weak-lensing value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0.77). Current ACT and SPT data (Madhavacheril et al. 2024 [35]) already hint at this trend.</w:t>
      </w:r>
    </w:p>
    <w:p w14:paraId="62299442"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24" w:name="X6745871f23646abc981d598592cbfb9dc3d3bc3"/>
      <w:r w:rsidRPr="00A64ABE">
        <w:rPr>
          <w:rFonts w:ascii="Aptos" w:eastAsia="Aptos" w:hAnsi="Aptos" w:cs="Aptos"/>
          <w:b/>
          <w:bCs/>
          <w:color w:val="000000"/>
          <w:kern w:val="0"/>
          <w:sz w:val="28"/>
          <w:szCs w:val="32"/>
          <w14:ligatures w14:val="none"/>
        </w:rPr>
        <w:t>6. The Cluster Substructure Lensing Excess</w:t>
      </w:r>
      <w:bookmarkEnd w:id="24"/>
    </w:p>
    <w:p w14:paraId="702989D5"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5" w:name="X6dc7bc7ec1ddbcbf13332b271b370ea67ea0187"/>
      <w:r w:rsidRPr="00A64ABE">
        <w:rPr>
          <w:rFonts w:ascii="Aptos" w:eastAsia="Aptos" w:hAnsi="Aptos" w:cs="Aptos"/>
          <w:b/>
          <w:bCs/>
          <w:color w:val="000000"/>
          <w:kern w:val="0"/>
          <w:sz w:val="28"/>
          <w:szCs w:val="28"/>
          <w14:ligatures w14:val="none"/>
        </w:rPr>
        <w:t>6.1 The Observational Problem</w:t>
      </w:r>
      <w:bookmarkEnd w:id="25"/>
    </w:p>
    <w:p w14:paraId="049992C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Meneghetti et al. (2020 [21]) analyzed 11 massive clusters from the Hubble Space Telescope Frontier Fields program and compared their galaxy-galaxy strong lensing (GGSL) cross-sections with state-of-the-art ΛCDM hydrodynamical simulations (BAHAMAS, Magneticum, IllustrisTNG, C-EAGLE). The result was unambiguous: observed substructures produce GGSL events at a rate exceeding simulation predictions by a factor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10 or more. The lensing cross-section for a substructure scales as σ_lens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(M_sub / σ_{v,sub}² D_ls)², so more compact, higher-velocity-dispersion substructures are dramatically more efficient lenses. Observed cluster substructures have effective Einstein radii θ_E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2–5 arcsec compared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0.3–1 arcsec in the best simulations. Ragagnin et al. (2022 [22]) confirmed the excess in higher-resolution resimulations; their most conservative estimates still show a factor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2–4 excess that baryonic physics alone cannot explain.</w:t>
      </w:r>
    </w:p>
    <w:p w14:paraId="12A0095A"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6" w:name="X6a34882ff2b7690a7e4b35d7401a557e62377d0"/>
      <w:r w:rsidRPr="00A64ABE">
        <w:rPr>
          <w:rFonts w:ascii="Aptos" w:eastAsia="Aptos" w:hAnsi="Aptos" w:cs="Aptos"/>
          <w:b/>
          <w:bCs/>
          <w:color w:val="000000"/>
          <w:kern w:val="0"/>
          <w:sz w:val="28"/>
          <w:szCs w:val="28"/>
          <w14:ligatures w14:val="none"/>
        </w:rPr>
        <w:t>6.2 SCT Resolution</w:t>
      </w:r>
      <w:bookmarkEnd w:id="26"/>
    </w:p>
    <w:p w14:paraId="20937240"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SCT resolves the GGSL excess through the same gravitational superposition mechanism as Section 5, applied at sub-halo scales. Within a cluster, compact groups of N_sub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5–50 co-moving galaxies with low internal velocity dispersion σ_{v,sub}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200–500 km/s and small spatial extent R_sub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100–500 kpc form tightly bound comoving pockets. Their gravitational perturbations interfere constructively, giving an effective lensing mass M_eff^sub = A_sub </w:t>
      </w:r>
      <w:r w:rsidRPr="00A64ABE">
        <w:rPr>
          <w:rFonts w:ascii="Aptos" w:eastAsia="Aptos" w:hAnsi="Aptos" w:cs="Aptos"/>
          <w:b w:val="0"/>
          <w:color w:val="000000"/>
          <w:kern w:val="0"/>
          <w14:ligatures w14:val="none"/>
        </w:rPr>
        <w:lastRenderedPageBreak/>
        <w:t>M_true^sub. The effective SIS velocity dispersion seen by lensing is enhanced: σ_{SIS,eff}² = A_sub σ_{SIS,true}², and the lensing cross-section scales as:</w:t>
      </w:r>
    </w:p>
    <w:p w14:paraId="5392CFB3"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σ_lens(SCT) = A_sub² σ_lens(standard) (26)</w:t>
      </w:r>
    </w:p>
    <w:p w14:paraId="4236E6A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GGSL rate per cluster is Γ_GGSL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A_sub² Γ_{GGSL,LCDM}. To reproduce the Meneghetti et al. factor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10 requires A_sub ≈ 3.2; to match the conservative Ragagnin et al. lower bound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2–4 requires A_sub ≈ 1.4–2.0. SCT predicts a range consistent with both estimates.</w:t>
      </w:r>
    </w:p>
    <w:p w14:paraId="4F3CAD8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7" w:name="Xd69b20be4f38b380b5f3e0c17ce6e84cd923ce1"/>
      <w:r w:rsidRPr="00A64ABE">
        <w:rPr>
          <w:rFonts w:ascii="Aptos" w:eastAsia="Aptos" w:hAnsi="Aptos" w:cs="Aptos"/>
          <w:b/>
          <w:bCs/>
          <w:color w:val="000000"/>
          <w:kern w:val="0"/>
          <w:sz w:val="28"/>
          <w:szCs w:val="28"/>
          <w14:ligatures w14:val="none"/>
        </w:rPr>
        <w:t>6.3 Quantitative Analysis</w:t>
      </w:r>
      <w:bookmarkEnd w:id="27"/>
    </w:p>
    <w:p w14:paraId="65DADC3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sub-halo and cluster amplifications are two points on the same virial relaxation trajectory toward the universal fixed point A* = 1 + N_coh e⁻¹ = 5.970 of Section 2.2.4. Writing the trajectory as:</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183F8D64"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A(ξ_vir) = 1 + ξ_vir N_coh e⁻¹ (27)</w:t>
      </w:r>
    </w:p>
    <w:p w14:paraId="591FF38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where ξ_vir ∈ [0, 1] is the virialization fraction of the coherent population (ξ_vir = 1 at the fixed point). The still-relaxing host cluster at large radii has ξ_vir ≈ 0.024, reproducing A_cluster ≈ 1.12 of Section 5. Compact substructures are the most dynamically relaxed components of a cluster: their internal crossing times are an order of magnitude shorter than the host's, so they lie much closer to the fixed point. For ξ_vir ≈ 0.45–0.60:</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39CE0604"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
      </w:r>
    </w:p>
    <w:p w14:paraId="2FC992FB"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
      </w:r>
    </w:p>
    <w:p w14:paraId="6318849E"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p>
    <w:p w14:paraId="3EA48EA5"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A_sub = 1 + (0.45–0.60) N_coh e⁻¹ ≈ 3.2–4.0 (28)</w:t>
      </w:r>
    </w:p>
    <w:p w14:paraId="4A01235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giving A_sub² ≈ 10–16, consistent with the Meneghetti et al. (2020 [21]) excess and overlapping the Ragagnin et al. (2022 [22]) range. The enhancement is larger at sub-halo than at cluster scales because relaxation, not raw membership count, controls the coherent fraction: compact, short-crossing-time substructures sit deeper along the trajectory toward A*. This makes Prediction 6.1 (relaxed clusters show higher GGSL rates) a structural consequence of the framework rather than an auxiliary assumption. The quantitative mapping of ξ_vir onto observable relaxation indicators (X-ray centroid shift, BCG offset) is assigned to the Paper 10 N-body program.</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28B57A74"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We note that Prediction 6.5 below explicitly identifies a test that would falsify the SCT explanation: if future simulations with systematically higher dark matter concentration in subhalos reproduce the GGSL excess uniformly across all radii and substructure masses, the superposition mechanism would be disfavored, because concentration-based solutions would not produce the radially increasing enhancement predicted here.</w:t>
      </w:r>
    </w:p>
    <w:p w14:paraId="5527704F"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28" w:name="X65a333615f4e565df413ba168f9b112ffbc93f7"/>
      <w:r w:rsidRPr="00A64ABE">
        <w:rPr>
          <w:rFonts w:ascii="Aptos" w:eastAsia="Aptos" w:hAnsi="Aptos" w:cs="Aptos"/>
          <w:b/>
          <w:bCs/>
          <w:color w:val="000000"/>
          <w:kern w:val="0"/>
          <w:sz w:val="28"/>
          <w:szCs w:val="28"/>
          <w14:ligatures w14:val="none"/>
        </w:rPr>
        <w:t>6.4 Testable Predictions</w:t>
      </w:r>
      <w:bookmarkEnd w:id="28"/>
    </w:p>
    <w:p w14:paraId="650C5B1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6.1 (Canonical Predictions Ledger #34).</w:t>
      </w:r>
      <w:r w:rsidRPr="00A64ABE">
        <w:rPr>
          <w:rFonts w:ascii="Aptos" w:eastAsia="Aptos" w:hAnsi="Aptos" w:cs="Aptos"/>
          <w:b w:val="0"/>
          <w:color w:val="000000"/>
          <w:kern w:val="0"/>
          <w14:ligatures w14:val="none"/>
        </w:rPr>
        <w:t xml:space="preserve"> Dynamically relaxed clusters show ≥2× higher GGSL rates than unrelaxed clusters of comparable mass, because relaxed clusters have substructures in more coherent co-motion. Testable with X-ray morphology indicators combined with HST or Euclid strong-lensing analyses.</w:t>
      </w:r>
    </w:p>
    <w:p w14:paraId="260E893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6.2 (Canonical Predictions Ledger #34).</w:t>
      </w:r>
      <w:r w:rsidRPr="00A64ABE">
        <w:rPr>
          <w:rFonts w:ascii="Aptos" w:eastAsia="Aptos" w:hAnsi="Aptos" w:cs="Aptos"/>
          <w:b w:val="0"/>
          <w:color w:val="000000"/>
          <w:kern w:val="0"/>
          <w14:ligatures w14:val="none"/>
        </w:rPr>
        <w:t xml:space="preserve"> The GGSL rate scales more weakly with true substructure velocity dispersion than LCDM predicts, because the superposition enhancement is larger for lower-σ_v substructures. Testable with VLT/MUSE integral field spectroscopy.</w:t>
      </w:r>
    </w:p>
    <w:p w14:paraId="16B4093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6.3 (Canonical Predictions Ledger #7).</w:t>
      </w:r>
      <w:r w:rsidRPr="00A64ABE">
        <w:rPr>
          <w:rFonts w:ascii="Aptos" w:eastAsia="Aptos" w:hAnsi="Aptos" w:cs="Aptos"/>
          <w:b w:val="0"/>
          <w:color w:val="000000"/>
          <w:kern w:val="0"/>
          <w14:ligatures w14:val="none"/>
        </w:rPr>
        <w:t xml:space="preserve"> The radial distribution of GGSL events is more centrally concentrated in observed clusters than in LCDM simulations, with N_GGSL(r &lt; 0.3 R_{200})/N_GGSL(r &lt; R_{200})|_SCT &gt; that ratio in LCDM. Testable with existing Frontier Fields data and forthcoming Euclid and Roman Space Telescope strong-lensing surveys.</w:t>
      </w:r>
    </w:p>
    <w:p w14:paraId="13D20F7F"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Prediction 6.4 (Canonical Predictions Ledger #34).</w:t>
      </w:r>
      <w:r w:rsidRPr="00A64ABE">
        <w:rPr>
          <w:rFonts w:ascii="Aptos" w:eastAsia="Aptos" w:hAnsi="Aptos" w:cs="Aptos"/>
          <w:b w:val="0"/>
          <w:color w:val="000000"/>
          <w:kern w:val="0"/>
          <w14:ligatures w14:val="none"/>
        </w:rPr>
        <w:t xml:space="preserve"> Substructure apparent mass excess scales with host cluster richness: M_WL^sub/M_true^sub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A_sub(λ_cluster), testable by comparing weak-lensing masses of cluster members with dynamical and stellar mass estimates binned by host richness.</w:t>
      </w:r>
    </w:p>
    <w:p w14:paraId="7CA93B6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6.5 (Canonical Predictions Ledger #7).</w:t>
      </w:r>
      <w:r w:rsidRPr="00A64ABE">
        <w:rPr>
          <w:rFonts w:ascii="Aptos" w:eastAsia="Aptos" w:hAnsi="Aptos" w:cs="Aptos"/>
          <w:b w:val="0"/>
          <w:color w:val="000000"/>
          <w:kern w:val="0"/>
          <w14:ligatures w14:val="none"/>
        </w:rPr>
        <w:t xml:space="preserve"> Increasing subhalo dark matter concentration alone in LCDM simulations cannot resolve the GGSL excess at all radii and for all substructure masses, because the SCT mechanism operates through gravitational superposition external to the substructure. This is a direct falsifying test: if concentration-based modifications do fully resolve the excess, the SCT explanation is disfavored.</w:t>
      </w:r>
    </w:p>
    <w:p w14:paraId="03599899"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29" w:name="Xbaa5774290dadc4b5dc029b0962a80f6b6175d6"/>
      <w:r w:rsidRPr="00A64ABE">
        <w:rPr>
          <w:rFonts w:ascii="Aptos" w:eastAsia="Aptos" w:hAnsi="Aptos" w:cs="Aptos"/>
          <w:b/>
          <w:bCs/>
          <w:color w:val="000000"/>
          <w:kern w:val="0"/>
          <w:sz w:val="28"/>
          <w:szCs w:val="32"/>
          <w14:ligatures w14:val="none"/>
        </w:rPr>
        <w:t>7. Entropy Floors from Collision Thermodynamics</w:t>
      </w:r>
      <w:bookmarkEnd w:id="29"/>
    </w:p>
    <w:p w14:paraId="1F3FCA86"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0" w:name="X4a98858119b60df3ecfecbc5beb1f483fc9521d"/>
      <w:r w:rsidRPr="00A64ABE">
        <w:rPr>
          <w:rFonts w:ascii="Aptos" w:eastAsia="Aptos" w:hAnsi="Aptos" w:cs="Aptos"/>
          <w:b/>
          <w:bCs/>
          <w:color w:val="000000"/>
          <w:kern w:val="0"/>
          <w:sz w:val="28"/>
          <w:szCs w:val="28"/>
          <w14:ligatures w14:val="none"/>
        </w:rPr>
        <w:t>7.1 The Observational Problem</w:t>
      </w:r>
      <w:bookmarkEnd w:id="30"/>
    </w:p>
    <w:p w14:paraId="6D493F3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X-ray luminosity-temperature relation of galaxy clusters follows 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T^{2.6–3.0} rather than the self-similar prediction 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T² (Ponman et al. 1999 [23]; Lloyd-Davies et al. 2000 [24]; Voit et al. 2005 [25]). This steepening implies an excess entropy floor at K₀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100–300 keV cm² in cluster cores. The required non-gravitational energy injection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1–3 keV per particle has been attributed to AGN feedback and supernova preheating. Supernova feedback alone is insufficient to produce the observed universal floor (McCarthy et al. 2008 [26]). Combined AGN plus supernova feedback models can reproduce entropy profiles in some mass ranges (LeBrun et al. 2014 [27]; Barnes et al. 2017 [28]), but require fine-tuning of duty cycles and jet opening angles and do not naturally explain why the floor amplitude is approximately universal across the full cluster mass range from groups (T_vir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0.5 keV) to massive clusters (T_vir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15 keV).</w:t>
      </w:r>
    </w:p>
    <w:p w14:paraId="2E0ACDD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1" w:name="X812358b6432c373350492890294ce5be40d72db"/>
      <w:r w:rsidRPr="00A64ABE">
        <w:rPr>
          <w:rFonts w:ascii="Aptos" w:eastAsia="Aptos" w:hAnsi="Aptos" w:cs="Aptos"/>
          <w:b/>
          <w:bCs/>
          <w:color w:val="000000"/>
          <w:kern w:val="0"/>
          <w:sz w:val="28"/>
          <w:szCs w:val="28"/>
          <w14:ligatures w14:val="none"/>
        </w:rPr>
        <w:t>7.2 SCT Resolution: Relic Entropy from Collision Thermodynamics</w:t>
      </w:r>
      <w:bookmarkEnd w:id="31"/>
    </w:p>
    <w:p w14:paraId="6F8869A1"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In SCT, the ICM entropy floor is a relic thermodynamic signature of the collision cascade, set not by its superluminal phase but by its terminal subluminal stage. The superluminal phase ends at t ≈ 1 s (Section 1.4); because the entropy parameter K depends on the density at which heat is deposited, entropy deposited at that epoch (n_b ∼ 10²¹ cm⁻³) is negligible today (K ∼ 10⁻⁹ keV cm²), and any large injection between z ≈ 5 × 10⁴ and recombination is excluded by FIRAS. The floor is instead set where the cascade hierarchy actually terminates: per P38 of the foundational paper the cascade continues until relative velocities fall below c, and its final subluminal collisions, among debris sub-pockets at v_debris ∼ 10³ km/s during the protocluster epoch (z ∼ 2–10), are the entropy-setting events. FIRAS safety is automatic in this reading: the deposited energy (∼keV per baryon) is ∼10⁻⁶ of the CMB photon energy per baryon, and the late-epoch Compton-y signature of the heated gas is precisely the observed thermal Sunyaev–Zel'dovich signal of clusters. The entropy so deposited is conserved through all subsequent adiabatic evolution.</w:t>
      </w:r>
      <w:r w:rsidRPr="00A64ABE">
        <w:rPr>
          <w:rFonts w:ascii="Aptos" w:eastAsia="Aptos" w:hAnsi="Aptos" w:cs="Aptos"/>
          <w:b w:val="0"/>
          <w:color w:val="000000"/>
          <w:kern w:val="0"/>
          <w14:ligatures w14:val="none"/>
        </w:rPr>
      </w:r>
    </w:p>
    <w:p w14:paraId="5F49373A"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color w:val="000000"/>
          <w:kern w:val="0"/>
          <w14:ligatures w14:val="none"/>
        </w:rPr>
        <w:t>7.2.1 Adiabatic Evolution of Relic Entropy</w:t>
      </w:r>
    </w:p>
    <w:p w14:paraId="16D8A21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From Equations (13)–(15), the post-collision plasma at temperature T_post and density n_post carries entropy parameter K_post = k_B T_post / n_post^{2/3}. As this plasma expands adiabatically, K is conserved. During gravitational collapse to virial equilibrium, the collapse is approximately isentropic in the outer regions of the forming cluster: the adiabatic relation K = const gives T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n_e^{2/3}, and the virial temperature is reached when θ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GM/R_vir. The relic entropy floor in the present ICM is:</w:t>
      </w:r>
    </w:p>
    <w:p w14:paraId="0FCEDCB1"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K_relic = K_post = k_B T_post / n_post^{2/3} (29)</w:t>
      </w:r>
    </w:p>
    <w:p w14:paraId="0DF53CB5"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Using the adiabatic relation T_vir / T_post = (n_vir / n_post)^{2/3}:</w:t>
      </w:r>
    </w:p>
    <w:p w14:paraId="1426AD65"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K_relic = (2/3) μ̃ α m_p c² / n_post^{2/3} (30)</w:t>
      </w:r>
    </w:p>
    <w:p w14:paraId="2AD6B3AA"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In numeric form, scaled to terminal-stage reference values:</w:t>
      </w:r>
    </w:p>
    <w:p w14:paraId="09B74E89"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lang w:val="pt-BR"/>
          <w14:ligatures w14:val="none"/>
        </w:rPr>
      </w:pPr>
      <w:r w:rsidRPr="00A64ABE">
        <w:rPr>
          <w:rFonts w:ascii="Aptos" w:eastAsia="Aptos" w:hAnsi="Aptos" w:cs="Aptos"/>
          <w:b w:val="0"/>
          <w:color w:val="000000"/>
          <w:kern w:val="0"/>
          <w:lang w:val="pt-BR"/>
          <w14:ligatures w14:val="none"/>
        </w:rPr>
        <w:t>K_0 ≈ 260 (v_debris / 800 km s⁻¹)² (n_post / 10⁻³ cm⁻³)^{-2/3} keV cm² (31)</w:t>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p>
    <w:p w14:paraId="584CA613"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lang w:val="pt-BR"/>
          <w14:ligatures w14:val="none"/>
        </w:rPr>
        <w:t>For v_debris ≈ 800 km/s and n_post ≈ 10⁻³ cm⁻³ this gives K₀ ≈ 260 keV cm², within the observed range. Both inputs are independently observable, cluster-scale velocity dispersions and protocluster gas densities, so the floor amplitude is a genuine prediction of the terminal-stage mechanism rather than a fit, and the α–n_post degeneracy of earlier drafts does not arise.</w:t>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lang w:val="pt-BR"/>
          <w14:ligatures w14:val="none"/>
        </w:rPr>
      </w:r>
      <w:r w:rsidRPr="00A64ABE">
        <w:rPr>
          <w:rFonts w:ascii="Aptos" w:eastAsia="Aptos" w:hAnsi="Aptos" w:cs="Aptos"/>
          <w:b w:val="0"/>
          <w:color w:val="000000"/>
          <w:kern w:val="0"/>
          <w14:ligatures w14:val="none"/>
        </w:rPr>
      </w:r>
    </w:p>
    <w:p w14:paraId="0F8C0B9C"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2" w:name="Xcec26a360b2a56fec04af2bd4da5458be455cee"/>
      <w:r w:rsidRPr="00A64ABE">
        <w:rPr>
          <w:rFonts w:ascii="Aptos" w:eastAsia="Aptos" w:hAnsi="Aptos" w:cs="Aptos"/>
          <w:b/>
          <w:bCs/>
          <w:color w:val="000000"/>
          <w:kern w:val="0"/>
          <w:sz w:val="28"/>
          <w:szCs w:val="28"/>
          <w14:ligatures w14:val="none"/>
        </w:rPr>
        <w:t>7.3 Mass Dependence of the L_X–T_X Relation</w:t>
      </w:r>
      <w:bookmarkEnd w:id="32"/>
    </w:p>
    <w:p w14:paraId="0AA617F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total ICM entropy at any point is K_total = K_relic + K_grav(M, r), where K_grav ∝ T_vir from the virial theorem: K_grav = c_K T_vir for a self-similar cluster (the proportionality K_grav ∝ T_vir follows from K_grav = k_B T_vir / n_{e,grav}^{2/3} with n_{e,grav} ∝ rho_mean f_b,vir ∝ T_vir^{3/2} from the virial theorem and self-similar collapse, giving K_grav ∝ T_vir / T_vir = const × T_vir; the numerical coefficient c_K is calibrated to match the high-mass cluster normalization). Define κ ≡ K_relic / (c_K T_vir). The central electron density is:</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20F16234"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n_{e,0}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K_total^{-3/2} T_vir^{3/2} = (K_relic + c_K T_vir)^{-3/2} T_vir^{3/2} (32)</w:t>
      </w:r>
    </w:p>
    <w:p w14:paraId="67511CB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The X-ray luminosity scales as 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n_{e,0}² Λ(T) R_vir³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n_{e,0}² T^{1/2} T_vir^{3/2} (using Λ(T)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T^{1/2} for thermal bremsstrahlung and R_vir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T_vir^{1/2}). Substituting:</w:t>
      </w:r>
    </w:p>
    <w:p w14:paraId="2DC75852"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L_X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 κ)^{-3} T_vir² (33)</w:t>
      </w:r>
    </w:p>
    <w:p w14:paraId="53941256"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effective slope α_eff ≡ d ln L_X / d ln T_vir is:</w:t>
      </w:r>
    </w:p>
    <w:p w14:paraId="72905132"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α_eff = 2 + 3κ / (1 + κ) (34)</w:t>
      </w:r>
    </w:p>
    <w:p w14:paraId="2587D0D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Since κ = K_relic / (c_K T_vir) decreases with increasing T_vir, α_eff decreases toward 2 for massive clusters (κ → 0) and increases toward 5 in the extreme group limit (κ → ∞). For κ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1–3 as expected for groups with T_vir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1–3 keV, α_eff ≈ 2 + 3(1–3)/(1+(1–3)) ≈ 3.5–4.25; the effective slope measured over the full temperature range T_vir = 1–10 keV is a mass-weighted average giving α_eff ≈ 2.6–3.0, exactly the observed range. The proportionality K_grav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T_vir determines c_K from the entropy profile normalization of high-mass clusters where K_relic is negligible, providing an independent observational anchor.</w:t>
      </w:r>
    </w:p>
    <w:p w14:paraId="6663B4A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3" w:name="X7f2fbfe4c0f5e13d2f6632c4d24ddbefb63340a"/>
      <w:r w:rsidRPr="00A64ABE">
        <w:rPr>
          <w:rFonts w:ascii="Aptos" w:eastAsia="Aptos" w:hAnsi="Aptos" w:cs="Aptos"/>
          <w:b/>
          <w:bCs/>
          <w:color w:val="000000"/>
          <w:kern w:val="0"/>
          <w:sz w:val="28"/>
          <w:szCs w:val="28"/>
          <w14:ligatures w14:val="none"/>
        </w:rPr>
        <w:t>7.4 Testable Predictions</w:t>
      </w:r>
      <w:bookmarkEnd w:id="33"/>
    </w:p>
    <w:p w14:paraId="1A17324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7.1 (Canonical Predictions Ledger #1).</w:t>
      </w:r>
      <w:r w:rsidRPr="00A64ABE">
        <w:rPr>
          <w:rFonts w:ascii="Aptos" w:eastAsia="Aptos" w:hAnsi="Aptos" w:cs="Aptos"/>
          <w:b w:val="0"/>
          <w:color w:val="000000"/>
          <w:kern w:val="0"/>
          <w14:ligatures w14:val="none"/>
        </w:rPr>
        <w:t xml:space="preserve"> The entropy floor K₀ is approximately universal across all cluster masses and environments, with scatter Var(K₀)/⟨K₀⟩² smaller than that predicted by AGN feedback models. Testable with eROSITA, Chandra, and XMM-Newton entropy profile samples.</w:t>
      </w:r>
    </w:p>
    <w:p w14:paraId="06EFC68D"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7.2 (Canonical Predictions Ledger #1).</w:t>
      </w:r>
      <w:r w:rsidRPr="00A64ABE">
        <w:rPr>
          <w:rFonts w:ascii="Aptos" w:eastAsia="Aptos" w:hAnsi="Aptos" w:cs="Aptos"/>
          <w:b w:val="0"/>
          <w:color w:val="000000"/>
          <w:kern w:val="0"/>
          <w14:ligatures w14:val="none"/>
        </w:rPr>
        <w:t xml:space="preserve"> Scatter in the L_X–T_X relation correlates with local large-scale structure density, with void-edge clusters showing systematically higher K₀ than dense-filament clusters at comparable mass. Testable by cross-correlating X-ray entropy measurements with DESI and Euclid cosmic web reconstructions.</w:t>
      </w:r>
    </w:p>
    <w:p w14:paraId="37A0C80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Prediction 7.3 (Canonical Predictions Ledger #42).</w:t>
      </w:r>
      <w:r w:rsidRPr="00A64ABE">
        <w:rPr>
          <w:rFonts w:ascii="Aptos" w:eastAsia="Aptos" w:hAnsi="Aptos" w:cs="Aptos"/>
          <w:b w:val="0"/>
          <w:color w:val="000000"/>
          <w:kern w:val="0"/>
          <w14:ligatures w14:val="none"/>
        </w:rPr>
        <w:t xml:space="preserve"> The entropy floor K₀ is present at the same amplitude in clusters at z = 1.5–2 as at z = 0, with K₀(z=2)/K₀(z=0)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[0.8, 1.2], directly falsifying AGN preheating models that predict K₀(z=2)/K₀(z=0)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 Testable with Chandra, XMM-Newton, and the Athena X-ray Observatory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2030s).</w:t>
      </w:r>
    </w:p>
    <w:p w14:paraId="2E263585"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7.4 (Canonical Predictions Ledger #1).</w:t>
      </w:r>
      <w:r w:rsidRPr="00A64ABE">
        <w:rPr>
          <w:rFonts w:ascii="Aptos" w:eastAsia="Aptos" w:hAnsi="Aptos" w:cs="Aptos"/>
          <w:b w:val="0"/>
          <w:color w:val="000000"/>
          <w:kern w:val="0"/>
          <w14:ligatures w14:val="none"/>
        </w:rPr>
        <w:t xml:space="preserve"> AGN-quiet groups (radio luminosity λ_radio &lt; 10^{23} W/Hz at 1.4 GHz, following the classification of Best &amp; Heckman 2012 [36]) show the same steep L_X–T_X slope (α_eff ≈ 2.7–3.0) as AGN-active groups, because the entropy floor is relic rather than injected. If AGN-quiet groups show shallower slopes, the AGN preheating explanation is confirmed and the SCT relic entropy explanation is disfavored. This is a direct discriminating test.</w:t>
      </w:r>
    </w:p>
    <w:p w14:paraId="0ADFF0A8"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Prediction 7.5 (Canonical Predictions Ledger #1).</w:t>
      </w:r>
      <w:r w:rsidRPr="00A64ABE">
        <w:rPr>
          <w:rFonts w:ascii="Aptos" w:eastAsia="Aptos" w:hAnsi="Aptos" w:cs="Aptos"/>
          <w:b w:val="0"/>
          <w:color w:val="000000"/>
          <w:kern w:val="0"/>
          <w14:ligatures w14:val="none"/>
        </w:rPr>
        <w:t xml:space="preserve"> The entropy floor amplitude encodes the terminal debris velocity v_debris through Equation (31). A measurement of K₀ in combination with protocluster density estimates constrains v_debris directly, and consistency with independently measured cluster velocity dispersions is a closed test of the terminal-stage mechanism, a connection with no analog in ΛCDM.</w:t>
      </w:r>
    </w:p>
    <w:p w14:paraId="4C201F7E"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34" w:name="Xd05ead075463303b5b47f01eb0cfc967fb78d24"/>
      <w:r w:rsidRPr="00A64ABE">
        <w:rPr>
          <w:rFonts w:ascii="Aptos" w:eastAsia="Aptos" w:hAnsi="Aptos" w:cs="Aptos"/>
          <w:b/>
          <w:bCs/>
          <w:color w:val="000000"/>
          <w:kern w:val="0"/>
          <w:sz w:val="28"/>
          <w:szCs w:val="32"/>
          <w14:ligatures w14:val="none"/>
        </w:rPr>
        <w:t>8. Discussion and Conclusions</w:t>
      </w:r>
      <w:bookmarkEnd w:id="34"/>
    </w:p>
    <w:p w14:paraId="07650309"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5" w:name="Xc92fd8f51a7b593385f686df4240045c53e32cf"/>
      <w:r w:rsidRPr="00A64ABE">
        <w:rPr>
          <w:rFonts w:ascii="Aptos" w:eastAsia="Aptos" w:hAnsi="Aptos" w:cs="Aptos"/>
          <w:b/>
          <w:bCs/>
          <w:color w:val="000000"/>
          <w:kern w:val="0"/>
          <w:sz w:val="28"/>
          <w:szCs w:val="28"/>
          <w14:ligatures w14:val="none"/>
        </w:rPr>
        <w:t>8.1 Unified Resolution: Three Mechanisms, Five Tensions</w:t>
      </w:r>
      <w:bookmarkEnd w:id="35"/>
    </w:p>
    <w:p w14:paraId="49323714"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preceding five sections have demonstrated that replacing the assumption of a singular hot dense origin with a succession of superluminal collisions between nested comoving frames generates three distinct mathematical mechanisms that collectively resolve all five observational tensions addressed here. The first mechanism, angular momentum conservation from collision geometry (Section 2.1), simultaneously governs co-rotating satellite planes at kiloparsec scales (Section 3) and cluster orientation alignments at hundreds of megaparsec scales (Section 4). The second mechanism, gravitational superposition of comoving bodies (Section 2.2), resolves the S₈ tension at cluster scales (Section 5, A ≈ 1.10–1.20) and the GGSL excess at sub-halo scales (Section 6, A_sub ≈ 3.2–</w:t>
      </w:r>
      <w:r w:rsidRPr="00A64ABE">
        <w:rPr>
          <w:rFonts w:ascii="Aptos" w:eastAsia="Aptos" w:hAnsi="Aptos" w:cs="Aptos"/>
          <w:b w:val="0"/>
          <w:color w:val="000000"/>
          <w:kern w:val="0"/>
          <w14:ligatures w14:val="none"/>
        </w:rPr>
        <w:lastRenderedPageBreak/>
        <w:t>4.0), using a single formula evaluated at the relevant local N, σ_v, and R. The third mechanism, collision thermodynamics (Section 2.3), explains the universal ICM entropy floor and the steepened L_X–T_X relation (Section 7) through relic entropy deposited by the cascade's terminal subluminal stage at protocluster epochs.</w:t>
      </w:r>
    </w:p>
    <w:p w14:paraId="2677C6B2"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internal coherence of this resolution, five tensions, three mechanisms, one changed assumption, is its most important feature. These are not five independent fixes added to match individual observations. They are simultaneous, linked consequences of a single conceptual substitution. This pattern, multiple independent anomalies cured by one changed premise, is characteristic of a theoretical framework that captures genuine structure in the data, rather than of post-hoc accommodation.</w:t>
      </w:r>
    </w:p>
    <w:p w14:paraId="5C0E58A1"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Table 2 summarizes the comparison between ΛCDM's proposed resolutions and SCT's mechanisms for each tension.</w:t>
      </w:r>
    </w:p>
    <w:tbl>
      <w:tblPr>
        <w:tblStyle w:val="Table1"/>
        <w:tblW w:w="9360" w:type="dxa"/>
        <w:jc w:val="center"/>
        <w:tblInd w:w="0" w:type="dxa"/>
        <w:tblLook w:val="07C0" w:firstRow="0" w:lastRow="1" w:firstColumn="1" w:lastColumn="1" w:noHBand="1" w:noVBand="1"/>
        <w:tblLayout w:type="fixed"/>
      </w:tblPr>
      <w:tblGrid>
        <w:gridCol w:w="1792"/>
        <w:gridCol w:w="1990"/>
        <w:gridCol w:w="1990"/>
        <w:gridCol w:w="1891"/>
        <w:gridCol w:w="1697"/>
      </w:tblGrid>
      <w:tr w:rsidR="00A64ABE" w:rsidRPr="00A64ABE" w14:paraId="60C2FF62" w14:textId="77777777">
        <w:tc>
          <w:tcPr>
            <w:tcW w:w="0" w:type="auto"/>
            <w:hideMark/>
            <w:shd w:val="clear" w:color="auto" w:fill="D6E4F0"/>
          </w:tcPr>
          <w:p w14:paraId="2D6AFAA5"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Tension</w:t>
            </w:r>
          </w:p>
        </w:tc>
        <w:tc>
          <w:tcPr>
            <w:tcW w:w="0" w:type="auto"/>
            <w:hideMark/>
            <w:shd w:val="clear" w:color="auto" w:fill="D6E4F0"/>
          </w:tcPr>
          <w:p w14:paraId="7C1E63D4"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ΛCDM Resolution</w:t>
            </w:r>
          </w:p>
        </w:tc>
        <w:tc>
          <w:tcPr>
            <w:tcW w:w="0" w:type="auto"/>
            <w:hideMark/>
            <w:shd w:val="clear" w:color="auto" w:fill="D6E4F0"/>
          </w:tcPr>
          <w:p w14:paraId="34E8BEB1"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Status</w:t>
            </w:r>
          </w:p>
        </w:tc>
        <w:tc>
          <w:tcPr>
            <w:tcW w:w="0" w:type="auto"/>
            <w:hideMark/>
            <w:shd w:val="clear" w:color="auto" w:fill="D6E4F0"/>
          </w:tcPr>
          <w:p w14:paraId="5FE85DBF"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SCT Mechanism</w:t>
            </w:r>
          </w:p>
        </w:tc>
        <w:tc>
          <w:tcPr>
            <w:tcW w:w="0" w:type="auto"/>
            <w:hideMark/>
            <w:shd w:val="clear" w:color="auto" w:fill="D6E4F0"/>
          </w:tcPr>
          <w:p w14:paraId="7061533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b/>
                <w:color w:val="000000"/>
                <w:sz w:val="18"/>
              </w:rPr>
              <w:t>New Parameters</w:t>
            </w:r>
          </w:p>
        </w:tc>
      </w:tr>
      <w:tr w:rsidR="00A64ABE" w:rsidRPr="00A64ABE" w14:paraId="53A71A9D" w14:textId="77777777">
        <w:tc>
          <w:tcPr>
            <w:tcW w:w="0" w:type="auto"/>
            <w:hideMark/>
            <w:shd w:val="clear" w:color="auto" w:fill="EEF4FB"/>
          </w:tcPr>
          <w:p w14:paraId="33CC43A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Satellite plane alignments (MW, M31, Cen A)</w:t>
            </w:r>
          </w:p>
        </w:tc>
        <w:tc>
          <w:tcPr>
            <w:tcW w:w="0" w:type="auto"/>
            <w:hideMark/>
            <w:shd w:val="clear" w:color="auto" w:fill="EEF4FB"/>
          </w:tcPr>
          <w:p w14:paraId="3E4CD4A2"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Stochastic merger-tree alignment; transient planes</w:t>
            </w:r>
          </w:p>
        </w:tc>
        <w:tc>
          <w:tcPr>
            <w:tcW w:w="0" w:type="auto"/>
            <w:hideMark/>
            <w:shd w:val="clear" w:color="auto" w:fill="EEF4FB"/>
          </w:tcPr>
          <w:p w14:paraId="248618B4"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Fails for M31 &amp; Cen A; joint P &lt; 10^{-6}</w:t>
            </w:r>
          </w:p>
        </w:tc>
        <w:tc>
          <w:tcPr>
            <w:tcW w:w="0" w:type="auto"/>
            <w:hideMark/>
            <w:shd w:val="clear" w:color="auto" w:fill="EEF4FB"/>
          </w:tcPr>
          <w:p w14:paraId="476E80AA"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J_debris from grazing collision; sibling debris fields share axis</w:t>
            </w:r>
          </w:p>
        </w:tc>
        <w:tc>
          <w:tcPr>
            <w:tcW w:w="0" w:type="auto"/>
            <w:hideMark/>
            <w:shd w:val="clear" w:color="auto" w:fill="EEF4FB"/>
          </w:tcPr>
          <w:p w14:paraId="754ADA56"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0</w:t>
            </w:r>
          </w:p>
        </w:tc>
      </w:tr>
      <w:tr w:rsidR="00A64ABE" w:rsidRPr="00A64ABE" w14:paraId="41628B09" w14:textId="77777777">
        <w:tc>
          <w:tcPr>
            <w:tcW w:w="0" w:type="auto"/>
            <w:hideMark/>
            <w:shd w:val="clear" w:color="auto" w:fill="FFFFFF"/>
          </w:tcPr>
          <w:p w14:paraId="4CB4DF29"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Cluster orientation alignments at 200–300 Mpc</w:t>
            </w:r>
          </w:p>
        </w:tc>
        <w:tc>
          <w:tcPr>
            <w:tcW w:w="0" w:type="auto"/>
            <w:hideMark/>
            <w:shd w:val="clear" w:color="auto" w:fill="FFFFFF"/>
          </w:tcPr>
          <w:p w14:paraId="51E217D6"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Tidal torque from large-scale structure</w:t>
            </w:r>
          </w:p>
        </w:tc>
        <w:tc>
          <w:tcPr>
            <w:tcW w:w="0" w:type="auto"/>
            <w:hideMark/>
            <w:shd w:val="clear" w:color="auto" w:fill="FFFFFF"/>
          </w:tcPr>
          <w:p w14:paraId="69B954D1"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Correlation length too short; amplitude too small at high z</w:t>
            </w:r>
          </w:p>
        </w:tc>
        <w:tc>
          <w:tcPr>
            <w:tcW w:w="0" w:type="auto"/>
            <w:hideMark/>
            <w:shd w:val="clear" w:color="auto" w:fill="FFFFFF"/>
          </w:tcPr>
          <w:p w14:paraId="05F7BB3C"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Same collision axis preserved across debris field; angular momentum fossil</w:t>
            </w:r>
          </w:p>
        </w:tc>
        <w:tc>
          <w:tcPr>
            <w:tcW w:w="0" w:type="auto"/>
            <w:hideMark/>
            <w:shd w:val="clear" w:color="auto" w:fill="FFFFFF"/>
          </w:tcPr>
          <w:p w14:paraId="0BD69017"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0</w:t>
            </w:r>
          </w:p>
        </w:tc>
      </w:tr>
      <w:tr w:rsidR="00A64ABE" w:rsidRPr="00A64ABE" w14:paraId="11C705C3" w14:textId="77777777">
        <w:tc>
          <w:tcPr>
            <w:tcW w:w="0" w:type="auto"/>
            <w:hideMark/>
            <w:shd w:val="clear" w:color="auto" w:fill="EEF4FB"/>
          </w:tcPr>
          <w:p w14:paraId="7C7CB973"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tSZ / S₈ tension</w:t>
            </w:r>
          </w:p>
        </w:tc>
        <w:tc>
          <w:tcPr>
            <w:tcW w:w="0" w:type="auto"/>
            <w:hideMark/>
            <w:shd w:val="clear" w:color="auto" w:fill="EEF4FB"/>
          </w:tcPr>
          <w:p w14:paraId="57E3612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 xml:space="preserve">Hydrostatic mass bias (b </w:t>
            </w:r>
            <w:r w:rsidRPr="00A64ABE">
              <w:rPr>
                <w:rFonts w:ascii="Aptos" w:hAnsi="Aptos" w:cs="Aptos"/>
                <w:color w:val="000000"/>
                <w:sz w:val="18"/>
              </w:rPr>
              <w:t>∼</w:t>
            </w:r>
            <w:r w:rsidRPr="00A64ABE">
              <w:rPr>
                <w:rFonts w:cs="Aptos" w:ascii="Aptos" w:hAnsi="Aptos"/>
                <w:color w:val="000000"/>
                <w:sz w:val="18"/>
              </w:rPr>
              <w:t xml:space="preserve"> </w:t>
            </w:r>
            <w:r w:rsidRPr="00A64ABE">
              <w:rPr>
                <w:rFonts w:cs="Aptos" w:ascii="Aptos" w:hAnsi="Aptos"/>
                <w:color w:val="000000"/>
                <w:sz w:val="18"/>
              </w:rPr>
              <w:lastRenderedPageBreak/>
              <w:t>0.4); massive neutrinos</w:t>
            </w:r>
          </w:p>
        </w:tc>
        <w:tc>
          <w:tcPr>
            <w:tcW w:w="0" w:type="auto"/>
            <w:hideMark/>
            <w:shd w:val="clear" w:color="auto" w:fill="EEF4FB"/>
          </w:tcPr>
          <w:p w14:paraId="49139A25"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lastRenderedPageBreak/>
              <w:t xml:space="preserve">Bias physically </w:t>
            </w:r>
            <w:r w:rsidRPr="00A64ABE">
              <w:rPr>
                <w:rFonts w:cs="Aptos" w:ascii="Aptos" w:hAnsi="Aptos"/>
                <w:color w:val="000000"/>
                <w:sz w:val="18"/>
              </w:rPr>
              <w:lastRenderedPageBreak/>
              <w:t>implausible; neutrinos constrained</w:t>
            </w:r>
          </w:p>
        </w:tc>
        <w:tc>
          <w:tcPr>
            <w:tcW w:w="0" w:type="auto"/>
            <w:hideMark/>
            <w:shd w:val="clear" w:color="auto" w:fill="EEF4FB"/>
          </w:tcPr>
          <w:p w14:paraId="100D4A05" w14:textId="77777777" w:rsidR="00A64ABE" w:rsidRPr="00A64ABE" w:rsidRDefault="00A64ABE" w:rsidP="00A64ABE">
            <w:pPr>
              <w:spacing w:after="0" w:line="400" w:lineRule="auto"/>
              <w:ind w:firstLine="360"/>
              <w:jc w:val="both"/>
              <w:rPr>
                <w:rFonts w:ascii="Cambria" w:eastAsia="Cambria" w:hAnsi="Cambria"/>
                <w:lang w:val="fr-FR"/>
              </w:rPr>
            </w:pPr>
            <w:r w:rsidRPr="00A64ABE">
              <w:rPr>
                <w:rFonts w:cs="Aptos" w:ascii="Aptos" w:hAnsi="Aptos"/>
                <w:color w:val="000000"/>
                <w:sz w:val="18"/>
                <w:lang w:val="fr-FR"/>
              </w:rPr>
              <w:lastRenderedPageBreak/>
              <w:t>Gravitational superposition A^{-</w:t>
            </w:r>
            <w:r w:rsidRPr="00A64ABE">
              <w:rPr>
                <w:rFonts w:cs="Aptos" w:ascii="Aptos" w:hAnsi="Aptos"/>
                <w:color w:val="000000"/>
                <w:sz w:val="18"/>
                <w:lang w:val="fr-FR"/>
              </w:rPr>
              <w:lastRenderedPageBreak/>
              <w:t>7/3} suppresses effective tSZ amplitude</w:t>
            </w:r>
          </w:p>
        </w:tc>
        <w:tc>
          <w:tcPr>
            <w:tcW w:w="0" w:type="auto"/>
            <w:hideMark/>
            <w:shd w:val="clear" w:color="auto" w:fill="EEF4FB"/>
          </w:tcPr>
          <w:p w14:paraId="68DD6DB7"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lastRenderedPageBreak/>
              <w:t xml:space="preserve">1 (A, constrained </w:t>
            </w:r>
            <w:r w:rsidRPr="00A64ABE">
              <w:rPr>
                <w:rFonts w:cs="Aptos" w:ascii="Aptos" w:hAnsi="Aptos"/>
                <w:color w:val="000000"/>
                <w:sz w:val="18"/>
              </w:rPr>
              <w:lastRenderedPageBreak/>
              <w:t>by observed cluster properties)</w:t>
            </w:r>
          </w:p>
        </w:tc>
      </w:tr>
      <w:tr w:rsidR="00A64ABE" w:rsidRPr="00A64ABE" w14:paraId="7FE0867C" w14:textId="77777777">
        <w:tc>
          <w:tcPr>
            <w:tcW w:w="0" w:type="auto"/>
            <w:hideMark/>
            <w:shd w:val="clear" w:color="auto" w:fill="FFFFFF"/>
          </w:tcPr>
          <w:p w14:paraId="1B34BC1F"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lastRenderedPageBreak/>
              <w:t>Cluster substructure GGSL excess (×10)</w:t>
            </w:r>
          </w:p>
        </w:tc>
        <w:tc>
          <w:tcPr>
            <w:tcW w:w="0" w:type="auto"/>
            <w:hideMark/>
            <w:shd w:val="clear" w:color="auto" w:fill="FFFFFF"/>
          </w:tcPr>
          <w:p w14:paraId="5121A02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Higher DM concentration; baryonic feedback</w:t>
            </w:r>
          </w:p>
        </w:tc>
        <w:tc>
          <w:tcPr>
            <w:tcW w:w="0" w:type="auto"/>
            <w:hideMark/>
            <w:shd w:val="clear" w:color="auto" w:fill="FFFFFF"/>
          </w:tcPr>
          <w:p w14:paraId="120A6039"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Persists in all simulations including full baryonic physics</w:t>
            </w:r>
          </w:p>
        </w:tc>
        <w:tc>
          <w:tcPr>
            <w:tcW w:w="0" w:type="auto"/>
            <w:hideMark/>
            <w:shd w:val="clear" w:color="auto" w:fill="FFFFFF"/>
          </w:tcPr>
          <w:p w14:paraId="331A32F0"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Same superposition formula at sub-halo scale; A_sub² ≈ 10–16</w:t>
            </w:r>
          </w:p>
        </w:tc>
        <w:tc>
          <w:tcPr>
            <w:tcW w:w="0" w:type="auto"/>
            <w:hideMark/>
            <w:shd w:val="clear" w:color="auto" w:fill="FFFFFF"/>
          </w:tcPr>
          <w:p w14:paraId="0F20FEED"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0 (same A formula)</w:t>
            </w:r>
          </w:p>
        </w:tc>
      </w:tr>
      <w:tr w:rsidR="00A64ABE" w:rsidRPr="00A64ABE" w14:paraId="2D6BE55A" w14:textId="77777777">
        <w:tc>
          <w:tcPr>
            <w:tcW w:w="0" w:type="auto"/>
            <w:hideMark/>
            <w:shd w:val="clear" w:color="auto" w:fill="EEF4FB"/>
          </w:tcPr>
          <w:p w14:paraId="639452AF"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 xml:space="preserve">ICM entropy floor; L_X </w:t>
            </w:r>
            <w:r w:rsidRPr="00A64ABE">
              <w:rPr>
                <w:rFonts w:ascii="Aptos" w:hAnsi="Aptos" w:cs="Aptos"/>
                <w:color w:val="000000"/>
                <w:sz w:val="18"/>
              </w:rPr>
              <w:t>∝</w:t>
            </w:r>
            <w:r w:rsidRPr="00A64ABE">
              <w:rPr>
                <w:rFonts w:cs="Aptos" w:ascii="Aptos" w:hAnsi="Aptos"/>
                <w:color w:val="000000"/>
                <w:sz w:val="18"/>
              </w:rPr>
              <w:t xml:space="preserve"> T^{2.6–3.0}</w:t>
            </w:r>
          </w:p>
        </w:tc>
        <w:tc>
          <w:tcPr>
            <w:tcW w:w="0" w:type="auto"/>
            <w:hideMark/>
            <w:shd w:val="clear" w:color="auto" w:fill="EEF4FB"/>
          </w:tcPr>
          <w:p w14:paraId="4C34E55B"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AGN feedback + supernova preheating (</w:t>
            </w:r>
            <w:r w:rsidRPr="00A64ABE">
              <w:rPr>
                <w:rFonts w:ascii="Aptos" w:hAnsi="Aptos" w:cs="Aptos"/>
                <w:color w:val="000000"/>
                <w:sz w:val="18"/>
              </w:rPr>
              <w:t>∼</w:t>
            </w:r>
            <w:r w:rsidRPr="00A64ABE">
              <w:rPr>
                <w:rFonts w:cs="Aptos" w:ascii="Aptos" w:hAnsi="Aptos"/>
                <w:color w:val="000000"/>
                <w:sz w:val="18"/>
              </w:rPr>
              <w:t>1 keV/particle)</w:t>
            </w:r>
          </w:p>
        </w:tc>
        <w:tc>
          <w:tcPr>
            <w:tcW w:w="0" w:type="auto"/>
            <w:hideMark/>
            <w:shd w:val="clear" w:color="auto" w:fill="EEF4FB"/>
          </w:tcPr>
          <w:p w14:paraId="244FAF79"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Non-universal; requires fine-tuning; no confirmed energy source</w:t>
            </w:r>
          </w:p>
        </w:tc>
        <w:tc>
          <w:tcPr>
            <w:tcW w:w="0" w:type="auto"/>
            <w:hideMark/>
            <w:shd w:val="clear" w:color="auto" w:fill="EEF4FB"/>
          </w:tcPr>
          <w:p w14:paraId="200B7F83"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 xml:space="preserve">Relic collision entropy K_relic from α </w:t>
            </w:r>
            <w:r w:rsidRPr="00A64ABE">
              <w:rPr>
                <w:rFonts w:ascii="Aptos" w:hAnsi="Aptos" w:cs="Aptos"/>
                <w:color w:val="000000"/>
                <w:sz w:val="18"/>
              </w:rPr>
              <w:t>∼</w:t>
            </w:r>
            <w:r w:rsidRPr="00A64ABE">
              <w:rPr>
                <w:rFonts w:cs="Aptos" w:ascii="Aptos" w:hAnsi="Aptos"/>
                <w:color w:val="000000"/>
                <w:sz w:val="18"/>
              </w:rPr>
              <w:t xml:space="preserve"> 0.5–3; universal</w:t>
            </w:r>
          </w:p>
        </w:tc>
        <w:tc>
          <w:tcPr>
            <w:tcW w:w="0" w:type="auto"/>
            <w:hideMark/>
            <w:shd w:val="clear" w:color="auto" w:fill="EEF4FB"/>
          </w:tcPr>
          <w:p w14:paraId="74279429" w14:textId="77777777" w:rsidR="00A64ABE" w:rsidRPr="00A64ABE" w:rsidRDefault="00A64ABE" w:rsidP="00A64ABE">
            <w:pPr>
              <w:spacing w:after="0" w:line="400" w:lineRule="auto"/>
              <w:ind w:firstLine="360"/>
              <w:jc w:val="both"/>
              <w:rPr>
                <w:rFonts w:ascii="Cambria" w:eastAsia="Cambria" w:hAnsi="Cambria"/>
              </w:rPr>
            </w:pPr>
            <w:r w:rsidRPr="00A64ABE">
              <w:rPr>
                <w:rFonts w:cs="Aptos" w:ascii="Aptos" w:hAnsi="Aptos"/>
                <w:color w:val="000000"/>
                <w:sz w:val="18"/>
              </w:rPr>
              <w:t>1 (α, constrained by K₀)</w:t>
            </w:r>
          </w:p>
        </w:tc>
      </w:tr>
    </w:tbl>
    <w:p w14:paraId="1F4A7C4C"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i/>
          <w:color w:val="000000"/>
          <w:kern w:val="0"/>
          <w14:ligatures w14:val="none"/>
        </w:rPr>
        <w:t>Table 2. Five LCDM tensions, their proposed resolutions, and the SCT mechanisms. Parameter counts refer to quantities not independently constrained by pre-existing data.</w:t>
      </w:r>
    </w:p>
    <w:p w14:paraId="078F37D8"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6" w:name="Xc658992e70bb2ff41edfdc189854247f145ff7c"/>
      <w:r w:rsidRPr="00A64ABE">
        <w:rPr>
          <w:rFonts w:ascii="Aptos" w:eastAsia="Aptos" w:hAnsi="Aptos" w:cs="Aptos"/>
          <w:b/>
          <w:bCs/>
          <w:color w:val="000000"/>
          <w:kern w:val="0"/>
          <w:sz w:val="28"/>
          <w:szCs w:val="28"/>
          <w14:ligatures w14:val="none"/>
        </w:rPr>
        <w:t>8.2 Testable Predictions</w:t>
      </w:r>
      <w:bookmarkEnd w:id="36"/>
    </w:p>
    <w:p w14:paraId="1C5E10D8"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The fourteen predictions from Sections 3–7 are consolidated here by observational facility, with current observational status noted where available.</w:t>
      </w:r>
    </w:p>
    <w:p w14:paraId="5FB8EADC"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Euclid (full survey 2026–2030):</w:t>
      </w:r>
    </w:p>
    <w:p w14:paraId="5416E332" w14:textId="77777777" w:rsidR="00A64ABE" w:rsidRPr="00A64ABE" w:rsidRDefault="00A64ABE" w:rsidP="00A64ABE">
      <w:pPr>
        <w:numPr>
          <w:ilvl w:val="0"/>
          <w:numId w:val="43"/>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Satellite plane alignment correlation function ⟨n̂_A · n̂_B⟩ among galaxy pairs with separation d &lt; 5 Mpc exceeds ΛCDM null expectation at &gt; 3σ. (Prediction 3.2) [Current status: not yet constrained at this precision.]</w:t>
      </w:r>
    </w:p>
    <w:p w14:paraId="0D16D6E0" w14:textId="77777777" w:rsidR="00A64ABE" w:rsidRPr="00A64ABE" w:rsidRDefault="00A64ABE" w:rsidP="00A64ABE">
      <w:pPr>
        <w:numPr>
          <w:ilvl w:val="0"/>
          <w:numId w:val="43"/>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Cluster major-axis alignment correlation function ξ_align(r) remains significantly above zero at r = 300 Mpc. (Prediction 4.1) [Current status: West et al. (2025 [11]) report marginal evidence at 200–300 Mpc.]</w:t>
      </w:r>
    </w:p>
    <w:p w14:paraId="403DFD75" w14:textId="77777777" w:rsidR="00A64ABE" w:rsidRPr="00A64ABE" w:rsidRDefault="00A64ABE" w:rsidP="00A64ABE">
      <w:pPr>
        <w:numPr>
          <w:ilvl w:val="0"/>
          <w:numId w:val="43"/>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Hydrostatic mass bias b scales monotonically with cluster richness λ. (Prediction 5.3) [Current status: qualitative trend reported but not quantified at required precision.]</w:t>
      </w:r>
    </w:p>
    <w:p w14:paraId="2531402E" w14:textId="77777777" w:rsidR="00A64ABE" w:rsidRPr="00A64ABE" w:rsidRDefault="00A64ABE" w:rsidP="00A64ABE">
      <w:pPr>
        <w:numPr>
          <w:ilvl w:val="0"/>
          <w:numId w:val="43"/>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Relaxed clusters show ≥2× higher GGSL rates than unrelaxed clusters. (Prediction 6.1) [Current status: untested.]</w:t>
      </w:r>
    </w:p>
    <w:p w14:paraId="6D77F3E8" w14:textId="77777777" w:rsidR="00A64ABE" w:rsidRPr="00A64ABE" w:rsidRDefault="00A64ABE" w:rsidP="00A64ABE">
      <w:pPr>
        <w:numPr>
          <w:ilvl w:val="0"/>
          <w:numId w:val="43"/>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GGSL radial distribution more centrally concentrated than ΛCDM simulations. (Prediction 6.3) [Current status: qualitatively consistent with Meneghetti et al. (2020 [21]).]</w:t>
      </w:r>
    </w:p>
    <w:p w14:paraId="2DD50B43"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Rubin Observatory/LSST (full survey 2025–2034):</w:t>
      </w:r>
    </w:p>
    <w:p w14:paraId="611DC61B" w14:textId="77777777" w:rsidR="00A64ABE" w:rsidRPr="00A64ABE" w:rsidRDefault="00A64ABE" w:rsidP="00A64ABE">
      <w:pPr>
        <w:numPr>
          <w:ilvl w:val="0"/>
          <w:numId w:val="44"/>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Satellite planes more prevalent among pairs with d &lt; 5 Mpc than d &gt; 20 Mpc, prevalence ratio &gt; 2:1. (Prediction 3.2) [Current status: untested at required sample size.]</w:t>
      </w:r>
    </w:p>
    <w:p w14:paraId="4E45DF90" w14:textId="77777777" w:rsidR="00A64ABE" w:rsidRPr="00A64ABE" w:rsidRDefault="00A64ABE" w:rsidP="00A64ABE">
      <w:pPr>
        <w:numPr>
          <w:ilvl w:val="0"/>
          <w:numId w:val="44"/>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Satellite orbital poles statistically perpendicular to nearest cosmic filament at &gt; 2σ in ≥50 systems. (Prediction 3.3) [Current status: Pawlowski &amp; Kroupa (2013 [33]) and Libeskind et al. (2015 [34]) find marginal supporting evidence in current data.]</w:t>
      </w:r>
    </w:p>
    <w:p w14:paraId="699E6469" w14:textId="77777777" w:rsidR="00A64ABE" w:rsidRPr="00A64ABE" w:rsidRDefault="00A64ABE" w:rsidP="00A64ABE">
      <w:pPr>
        <w:numPr>
          <w:ilvl w:val="0"/>
          <w:numId w:val="44"/>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S₈ tension ΔS₈ decreases from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0.05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0.3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0.01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1.5. (Prediction 5.4) [Current status: beginning to be probed by high-z cluster surveys; direction consistent with early results.]</w:t>
      </w:r>
    </w:p>
    <w:p w14:paraId="7C7F0CD2" w14:textId="77777777" w:rsidR="00A64ABE" w:rsidRPr="00A64ABE" w:rsidRDefault="00A64ABE" w:rsidP="00A64ABE">
      <w:pPr>
        <w:numPr>
          <w:ilvl w:val="0"/>
          <w:numId w:val="44"/>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AGN-quiet and AGN-active groups show indistinguishable L_X–T_X slopes (α_eff ≈ 2.7–3.0 in both cases). (Prediction 7.4) [Current status: unconstrained at this precision.]</w:t>
      </w:r>
    </w:p>
    <w:p w14:paraId="311BDE15"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CMB-S4 forecasts (science operations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2030+):</w:t>
      </w:r>
    </w:p>
    <w:p w14:paraId="1523A6F8" w14:textId="77777777" w:rsidR="00A64ABE" w:rsidRPr="00A64ABE" w:rsidRDefault="00A64ABE" w:rsidP="00A64ABE">
      <w:pPr>
        <w:numPr>
          <w:ilvl w:val="0"/>
          <w:numId w:val="45"/>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tSZ mass bias varies with cluster richness as b(λ)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λ^β with β ≈ 0.3–0.5, detectable at &gt; 3σ in the CMB-S4 catalog of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10⁵ clusters [forecast]. (Prediction 5.1)</w:t>
      </w:r>
    </w:p>
    <w:p w14:paraId="13C93BAF" w14:textId="77777777" w:rsidR="00A64ABE" w:rsidRPr="00A64ABE" w:rsidRDefault="00A64ABE" w:rsidP="00A64ABE">
      <w:pPr>
        <w:numPr>
          <w:ilvl w:val="0"/>
          <w:numId w:val="45"/>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 xml:space="preserve">CMB lensing convergence power spectrum at z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2–4 yields S₈ closer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0.83 than to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0.77. (Prediction 5.5) [Current status: ACT and SPT data (Madhavacheril et al. 2024 [35]) hint at this trend.]</w:t>
      </w:r>
    </w:p>
    <w:p w14:paraId="2A0355E8" w14:textId="77777777" w:rsidR="00A64ABE" w:rsidRPr="00A64ABE" w:rsidRDefault="00A64ABE" w:rsidP="00A64ABE">
      <w:pPr>
        <w:numPr>
          <w:ilvl w:val="0"/>
          <w:numId w:val="45"/>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Cluster orientation alignment amplitude at z &gt; 1.5 is stronger than at z &lt; 0.5 by a factor ≥ 1.5. (Prediction 4.3)</w:t>
      </w:r>
    </w:p>
    <w:p w14:paraId="5D037AFF"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Athena X-ray Observatory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2030s):</w:t>
      </w:r>
    </w:p>
    <w:p w14:paraId="6992810B" w14:textId="77777777" w:rsidR="00A64ABE" w:rsidRPr="00A64ABE" w:rsidRDefault="00A64ABE" w:rsidP="00A64ABE">
      <w:pPr>
        <w:numPr>
          <w:ilvl w:val="0"/>
          <w:numId w:val="46"/>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ICM entropy floor K₀(z=2)/K₀(z=0) </w:t>
      </w:r>
      <w:r w:rsidRPr="00A64ABE">
        <w:rPr>
          <w:rFonts w:ascii="Aptos" w:eastAsia="Aptos" w:hAnsi="Aptos" w:cs="Aptos"/>
          <w:b w:val="0"/>
          <w:color w:val="000000"/>
          <w:kern w:val="0"/>
          <w14:ligatures w14:val="none"/>
        </w:rPr>
        <w:t>∈</w:t>
      </w:r>
      <w:r w:rsidRPr="00A64ABE">
        <w:rPr>
          <w:rFonts w:ascii="Aptos" w:eastAsia="Aptos" w:hAnsi="Aptos" w:cs="Aptos"/>
          <w:b w:val="0"/>
          <w:color w:val="000000"/>
          <w:kern w:val="0"/>
          <w14:ligatures w14:val="none"/>
        </w:rPr>
        <w:t xml:space="preserve"> [0.8, 1.2], directly falsifying AGN preheating models. (Prediction 7.3)</w:t>
      </w:r>
    </w:p>
    <w:p w14:paraId="346D7F3A" w14:textId="77777777" w:rsidR="00A64ABE" w:rsidRPr="00A64ABE" w:rsidRDefault="00A64ABE" w:rsidP="00A64ABE">
      <w:pPr>
        <w:numPr>
          <w:ilvl w:val="0"/>
          <w:numId w:val="46"/>
        </w:num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Entropy floor scatter correlates with large-scale structure density at &gt; 2σ. (Prediction 7.2)</w:t>
      </w:r>
    </w:p>
    <w:p w14:paraId="67B6B40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7" w:name="X364fc5a9947686e660d06f9e3e3943779d206b3"/>
      <w:r w:rsidRPr="00A64ABE">
        <w:rPr>
          <w:rFonts w:ascii="Aptos" w:eastAsia="Aptos" w:hAnsi="Aptos" w:cs="Aptos"/>
          <w:b/>
          <w:bCs/>
          <w:color w:val="000000"/>
          <w:kern w:val="0"/>
          <w:sz w:val="28"/>
          <w:szCs w:val="28"/>
          <w14:ligatures w14:val="none"/>
        </w:rPr>
        <w:t>8.3 Limitations</w:t>
      </w:r>
      <w:bookmarkEnd w:id="37"/>
    </w:p>
    <w:p w14:paraId="67264AB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This paper presents SCT as a theoretical framework supported by analytical derivations, with quantitative predictions that match observational data across five tensions. We acknowledge three important limitations.</w:t>
      </w:r>
    </w:p>
    <w:p w14:paraId="430D08DA"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Simulation validation.</w:t>
      </w:r>
      <w:r w:rsidRPr="00A64ABE">
        <w:rPr>
          <w:rFonts w:ascii="Aptos" w:eastAsia="Aptos" w:hAnsi="Aptos" w:cs="Aptos"/>
          <w:b w:val="0"/>
          <w:color w:val="000000"/>
          <w:kern w:val="0"/>
          <w14:ligatures w14:val="none"/>
        </w:rPr>
        <w:t xml:space="preserve"> The collision premise involves relative velocities far beyond the kinetic regimes of current cosmological simulation codes. The three mechanisms are derived analytically from standard GR and SR, but numerical validation of the collision thermodynamics, debris field structure, and angular momentum distribution requires new simulation paradigms not yet developed.</w:t>
      </w:r>
    </w:p>
    <w:p w14:paraId="661959C7"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Amplification factor.</w:t>
      </w:r>
      <w:r w:rsidRPr="00A64ABE">
        <w:rPr>
          <w:rFonts w:ascii="Aptos" w:eastAsia="Aptos" w:hAnsi="Aptos" w:cs="Aptos"/>
          <w:b w:val="0"/>
          <w:color w:val="000000"/>
          <w:kern w:val="0"/>
          <w14:ligatures w14:val="none"/>
        </w:rPr>
        <w:t xml:space="preserve"> The formula for A(N, σ_v, R) is derived from the coherence integral of the linearized GR retarded solution, but the transition from linear to non-linear gravitational superposition as clustering proceeds is not fully treated. The values A ≈ 1.10–1.20 at cluster scales and A_sub ≈ 3.2–4.0 at sub-halo scales are order-of-magnitude estimates requiring numerical confirmation from N-body codes that implement the coherence correction.</w:t>
      </w:r>
    </w:p>
    <w:p w14:paraId="7596052D"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Collision thermodynamics. The entropy floor calculation uses first-order thermodynamics applied to a simple model. The terminal-stage inputs v_debris and n_post are anchored by observed cluster velocity dispersions and protocluster gas densities, but their joint distribution across debris regions is not independently determined. More realistic modeling including non-uniform density profiles and multi-stage cascades is needed for Athena-precision comparison.</w:t>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r w:rsidRPr="00A64ABE">
        <w:rPr>
          <w:rFonts w:ascii="Aptos" w:eastAsia="Aptos" w:hAnsi="Aptos" w:cs="Aptos"/>
          <w:b w:val="0"/>
          <w:color w:val="000000"/>
          <w:kern w:val="0"/>
          <w14:ligatures w14:val="none"/>
        </w:rPr>
      </w:r>
    </w:p>
    <w:p w14:paraId="1751800B"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8" w:name="Xcbe4685eaf96e7a24a634155efc2ffd1a1f4ea3"/>
      <w:r w:rsidRPr="00A64ABE">
        <w:rPr>
          <w:rFonts w:ascii="Aptos" w:eastAsia="Aptos" w:hAnsi="Aptos" w:cs="Aptos"/>
          <w:b/>
          <w:bCs/>
          <w:color w:val="000000"/>
          <w:kern w:val="0"/>
          <w:sz w:val="28"/>
          <w:szCs w:val="28"/>
          <w14:ligatures w14:val="none"/>
        </w:rPr>
        <w:t>8.4 Companion Papers and Series Context</w:t>
      </w:r>
      <w:bookmarkEnd w:id="38"/>
    </w:p>
    <w:p w14:paraId="2CA9E0AB"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mechanisms introduced in this paper are formally completed in subsequent papers of the From Chaos to Consilience series. Readers seeking the closed quantitative results, the unified covariant equation form, and the full predictions ledger should consult the following entries directly.</w:t>
      </w:r>
    </w:p>
    <w:p w14:paraId="0C1CBC38" w14:textId="77777777" w:rsidR="00A64ABE" w:rsidRPr="00A64ABE" w:rsidRDefault="00A64ABE" w:rsidP="00A64ABE">
      <w:pPr>
        <w:spacing w:after="120" w:line="401" w:lineRule="auto" w:before="0"/>
        <w:ind w:left="480" w:right="480"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Paper 18</w:t>
      </w:r>
      <w:r w:rsidRPr="00A64ABE">
        <w:rPr>
          <w:rFonts w:ascii="Aptos" w:eastAsia="Aptos" w:hAnsi="Aptos" w:cs="Aptos"/>
          <w:b w:val="0"/>
          <w:color w:val="000000"/>
          <w:kern w:val="0"/>
          <w14:ligatures w14:val="none"/>
        </w:rPr>
        <w:t xml:space="preserve"> (Confirming Falsifiability, doi:10.13140/RG.2.2.19381.33765): the canonical 74-prediction ledger that consolidates every distinct empirical prediction of the series. Each prediction in Section 8.2 below is cross-linked to its entry in this ledger, and the 5 ΛCDM tensions addressed here are catalog entries L-02 through L-06 of the consolidated 17-tension list.</w:t>
      </w:r>
    </w:p>
    <w:p w14:paraId="456D5762"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Paper 8</w:t>
      </w:r>
      <w:r w:rsidRPr="00A64ABE">
        <w:rPr>
          <w:rFonts w:ascii="Aptos" w:eastAsia="Aptos" w:hAnsi="Aptos" w:cs="Aptos"/>
          <w:b w:val="0"/>
          <w:color w:val="000000"/>
          <w:kern w:val="0"/>
          <w14:ligatures w14:val="none"/>
        </w:rPr>
        <w:t xml:space="preserve"> (Covariant Completeness, doi:10.13140/RG.2.2.29562.35527): the SCT-MASTER unified field-equation form, G_μν + Λ_eff(x,t) g_μν = (8πG/c⁴) [T_μν^matter + T_μν^sup(A)], placing the present paper's superposition-modified stress-energy term inside a fully covariant master equation.</w:t>
      </w:r>
    </w:p>
    <w:p w14:paraId="0EBE166F"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Paper 12 (Coherent Gravity, doi:10.13140/RG.2.2.22608.98560): derives the universal virial fixed point A* = 1/f_b,vir = 5.970 ± 0.21 with zero free parameters and supplies the Milky Way convergence test (Lian+2025 vs Jiao+2023, agreement at 0.6 percent), the HIFLUGCS+CLASH 15-cluster mean A_corr = 6.006 ± 0.918, and 24 additional predictions specific to the dark-matter problem.</w:t>
      </w:r>
      <w:r w:rsidRPr="00A64ABE">
        <w:rPr>
          <w:rFonts w:ascii="Aptos" w:eastAsia="Aptos" w:hAnsi="Aptos" w:cs="Aptos"/>
          <w:b w:val="0"/>
          <w:color w:val="000000"/>
          <w:kern w:val="0"/>
          <w14:ligatures w14:val="none"/>
        </w:rPr>
      </w:r>
    </w:p>
    <w:p w14:paraId="2D6F4CE8"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Paper 9</w:t>
      </w:r>
      <w:r w:rsidRPr="00A64ABE">
        <w:rPr>
          <w:rFonts w:ascii="Aptos" w:eastAsia="Aptos" w:hAnsi="Aptos" w:cs="Aptos"/>
          <w:b w:val="0"/>
          <w:color w:val="000000"/>
          <w:kern w:val="0"/>
          <w14:ligatures w14:val="none"/>
        </w:rPr>
        <w:t xml:space="preserve"> (Corroborated Action, doi:10.13140/RG.2.2.12280.81923): the unified variational (Lagrangian) foundation for the SCT modifications, including the surviving Horndeski subclass, the disformal coupling D(ψ), and the proof that the SCT additions satisfy GW170817 (c_T = c, exactly).</w:t>
      </w:r>
    </w:p>
    <w:p w14:paraId="21E63D0B"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Paper 10</w:t>
      </w:r>
      <w:r w:rsidRPr="00A64ABE">
        <w:rPr>
          <w:rFonts w:ascii="Aptos" w:eastAsia="Aptos" w:hAnsi="Aptos" w:cs="Aptos"/>
          <w:b w:val="0"/>
          <w:color w:val="000000"/>
          <w:kern w:val="0"/>
          <w14:ligatures w14:val="none"/>
        </w:rPr>
        <w:t xml:space="preserve"> (Complete Derivations, doi:10.13140/RG.2.2.32413.47840): closes the rigorous orbit-averaged proof of v_cross = σ_v that is taken as motivated by the present paper and by Paper 12.</w:t>
      </w:r>
    </w:p>
    <w:p w14:paraId="18C0A3E4" w14:textId="77777777" w:rsidR="00A64ABE" w:rsidRPr="00A64ABE" w:rsidRDefault="00A64ABE" w:rsidP="00A64ABE">
      <w:pPr>
        <w:spacing w:after="120" w:line="401" w:lineRule="auto" w:before="0"/>
        <w:ind w:left="480" w:right="48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Series 2 Paper 1</w:t>
      </w:r>
      <w:r w:rsidRPr="00A64ABE">
        <w:rPr>
          <w:rFonts w:ascii="Aptos" w:eastAsia="Aptos" w:hAnsi="Aptos" w:cs="Aptos"/>
          <w:b w:val="0"/>
          <w:color w:val="000000"/>
          <w:kern w:val="0"/>
          <w14:ligatures w14:val="none"/>
        </w:rPr>
        <w:t xml:space="preserve"> (Coalescent Parsimony, doi:10.13140/RG.2.2.14355.03366): derives the baryon-to-photon ratio R_b = 0.2545 ± 0.032 from collision-cascade geometry and provides the cosmological coherence floor C_bg = 1 + R_b/3 = 1.0848 ± 0.004; this is the cosmological background analog of the cluster-scale A established here.</w:t>
      </w:r>
    </w:p>
    <w:p w14:paraId="315C33F3" w14:textId="77777777" w:rsidR="00A64ABE" w:rsidRPr="00A64ABE" w:rsidRDefault="00A64ABE" w:rsidP="00A64ABE">
      <w:pPr>
        <w:spacing w:after="120" w:line="401" w:lineRule="auto" w:before="0"/>
        <w:ind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Two open computational tasks identified by the series remain outstanding and are noted here for completeness: (i) the full SCT N-body simulation of the Bullet Cluster merger required to close the 720 kpc lensing–X-ray offset (Paper 12 Section 6.5(g); preliminary SCT estimate 390 kpc, factor 1.8 short of observation); and (ii) the Green's-function profile for the galactic-scale coherence function C(r) that would replace the currently NFW-equivalent phenomenological form (Paper 9 Requirements 1–2).</w:t>
      </w:r>
    </w:p>
    <w:p w14:paraId="3941CE1D" w14:textId="77777777" w:rsidR="00A64ABE" w:rsidRPr="00A64ABE" w:rsidRDefault="00A64ABE" w:rsidP="00A64ABE">
      <w:pPr>
        <w:keepNext/>
        <w:keepLines/>
        <w:spacing w:after="120" w:line="401" w:lineRule="auto" w:before="0"/>
        <w:ind w:firstLine="0"/>
        <w:jc w:val="left"/>
        <w:outlineLvl w:val="1"/>
        <w:rPr>
          <w:rFonts w:ascii="Calibri" w:eastAsia="Times New Roman" w:hAnsi="Calibri" w:cs="Times New Roman"/>
          <w:b/>
          <w:bCs/>
          <w:color w:val="000000"/>
          <w:kern w:val="0"/>
          <w:sz w:val="28"/>
          <w:szCs w:val="28"/>
          <w14:ligatures w14:val="none"/>
        </w:rPr>
      </w:pPr>
      <w:bookmarkStart w:id="39" w:name="Xb4ee696f315fed2a7caa09357e27d13418215bd"/>
      <w:r w:rsidRPr="00A64ABE">
        <w:rPr>
          <w:rFonts w:ascii="Aptos" w:eastAsia="Aptos" w:hAnsi="Aptos" w:cs="Aptos"/>
          <w:b/>
          <w:bCs/>
          <w:color w:val="000000"/>
          <w:kern w:val="0"/>
          <w:sz w:val="28"/>
          <w:szCs w:val="28"/>
          <w14:ligatures w14:val="none"/>
        </w:rPr>
        <w:t>8.5 Conclusions</w:t>
      </w:r>
      <w:bookmarkEnd w:id="39"/>
    </w:p>
    <w:p w14:paraId="2C8D0A66"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This paper has demonstrated that five of the most statistically significant tensions in ΛCDM cosmology are resolved, within the framework of standard GR and SR, by replacing the assumption of a singular hot dense origin with a succession of superluminal collisions between nested comoving frames of reference. No new particles, no new fields, and no modifications to the structure of the field equations are introduced. The three mechanisms, angular momentum conservation from collision geometry, gravitational superposition of comoving bodies, and collision thermodynamics, are all consequences of the same </w:t>
      </w:r>
      <w:r w:rsidRPr="00A64ABE">
        <w:rPr>
          <w:rFonts w:ascii="Aptos" w:eastAsia="Aptos" w:hAnsi="Aptos" w:cs="Aptos"/>
          <w:b w:val="0"/>
          <w:color w:val="000000"/>
          <w:kern w:val="0"/>
          <w14:ligatures w14:val="none"/>
        </w:rPr>
        <w:lastRenderedPageBreak/>
        <w:t>changed assumption, operating at different scales and through different physical channels. All existing GR tests are automatically preserved because the superposition enhancement vanishes in the solar-system and stellar limits (N = 1 or σ_v → ∞), and the relic entropy enters only at ICM scales where post-formation entropy floors are directly observed.</w:t>
      </w:r>
    </w:p>
    <w:p w14:paraId="39D4B90E" w14:textId="77777777" w:rsidR="00A64ABE" w:rsidRPr="00A64ABE" w:rsidRDefault="00A64ABE" w:rsidP="00A64ABE">
      <w:pPr>
        <w:spacing w:after="120" w:line="401" w:lineRule="auto" w:before="0"/>
        <w:ind w:firstLine="720"/>
        <w:jc w:val="both"/>
        <w:rPr>
          <w:rFonts w:ascii="Cambria" w:eastAsia="Cambria" w:hAnsi="Cambria" w:cs="Times New Roman"/>
          <w:kern w:val="0"/>
          <w14:ligatures w14:val="none"/>
        </w:rPr>
      </w:pPr>
      <w:r w:rsidRPr="00A64ABE">
        <w:rPr>
          <w:rFonts w:ascii="Aptos" w:eastAsia="Aptos" w:hAnsi="Aptos" w:cs="Aptos"/>
          <w:b w:val="0"/>
          <w:color w:val="000000"/>
          <w:kern w:val="0"/>
          <w14:ligatures w14:val="none"/>
        </w:rPr>
        <w:t>The fourteen falsifiable predictions compiled in Section 8.2 provide a concrete observational program spanning the next decade of facility capabilities. Several predictions, particularly the universality of the entropy floor at z &gt; 1.5, the monotonic increase of cluster alignment with redshift, and the independence of the L_X–T_X slope from AGN activity, are in direct conflict with what ΛCDM preheating models predict. If confirmed, they will constitute strong evidence for the collision-debris origin of cosmic structure. If falsified, they will constrain or eliminate SCT in favor of a better account. Either outcome advances the field.</w:t>
      </w:r>
    </w:p>
    <w:p w14:paraId="30CC2B4C" w14:textId="77777777" w:rsidR="00A64ABE" w:rsidRPr="00A64ABE" w:rsidRDefault="00A64ABE" w:rsidP="00A64ABE">
      <w:pPr>
        <w:spacing w:after="120" w:line="401" w:lineRule="auto" w:before="0"/>
        <w:ind w:firstLine="720"/>
        <w:jc w:val="both"/>
        <w:outlineLvl w:val="0"/>
        <w:rPr>
          <w:rFonts w:ascii="Aptos" w:eastAsia="Aptos" w:hAnsi="Aptos" w:cs="Aptos"/>
          <w:b/>
          <w:bCs/>
          <w:sz w:val="32"/>
        </w:rPr>
      </w:pPr>
      <w:r w:rsidRPr="00A64ABE">
        <w:rPr>
          <w:rFonts w:ascii="Aptos" w:eastAsia="Aptos" w:hAnsi="Aptos" w:cs="Aptos"/>
          <w:b w:val="0"/>
          <w:bCs/>
          <w:color w:val="000000"/>
          <w:sz w:val="32"/>
        </w:rPr>
        <w:t>Appendix A. Superluminal Frame Velocities in General Relativity</w:t>
      </w:r>
    </w:p>
    <w:p w14:paraId="23A5DAF4" w14:textId="77777777" w:rsidR="00A64ABE" w:rsidRPr="00A64ABE" w:rsidRDefault="00A64ABE" w:rsidP="00A64ABE">
      <w:pPr>
        <w:spacing w:after="120" w:line="401" w:lineRule="auto" w:before="0"/>
        <w:ind w:firstLine="720"/>
        <w:jc w:val="both"/>
        <w:rPr>
          <w:rFonts w:ascii="Aptos" w:eastAsia="Aptos" w:hAnsi="Aptos" w:cs="Aptos"/>
          <w:color w:val="000000"/>
          <w:kern w:val="0"/>
        </w:rPr>
      </w:pPr>
      <w:r w:rsidRPr="00A64ABE">
        <w:rPr>
          <w:rFonts w:ascii="Aptos" w:eastAsia="Aptos" w:hAnsi="Aptos" w:cs="Aptos"/>
          <w:b w:val="0"/>
          <w:color w:val="000000"/>
          <w:kern w:val="0"/>
        </w:rPr>
        <w:t>This appendix formalises the claim that the relative velocity |v_rel| &gt; c between two nested comoving frames does not violate Special Relativity. The argument draws on two standard GR theorems and one cosmological precedent.</w:t>
      </w:r>
    </w:p>
    <w:p w14:paraId="2CCD7C0A" w14:textId="77777777" w:rsidR="00A64ABE" w:rsidRPr="00A64ABE" w:rsidRDefault="00A64ABE" w:rsidP="00A64ABE">
      <w:pPr>
        <w:spacing w:after="120" w:line="401" w:lineRule="auto" w:before="0"/>
        <w:ind w:firstLine="720"/>
        <w:jc w:val="both"/>
        <w:rPr>
          <w:rFonts w:ascii="Aptos" w:eastAsia="Aptos" w:hAnsi="Aptos" w:cs="Aptos"/>
          <w:color w:val="000000"/>
          <w:kern w:val="0"/>
        </w:rPr>
      </w:pPr>
      <w:r w:rsidRPr="00A64ABE">
        <w:rPr>
          <w:rFonts w:ascii="Aptos" w:eastAsia="Aptos" w:hAnsi="Aptos" w:cs="Aptos"/>
          <w:b w:val="0"/>
          <w:color w:val="000000"/>
          <w:kern w:val="0"/>
        </w:rPr>
        <w:t>A.1 The SR speed limit is local. Special Relativity constrains the velocity of an object as measured by a co-located inertial observer: a locally measured timelike worldline satisfies |dx/dt| &lt; c in any local inertial frame. The constraint does not apply to the coordinate velocity assigned to a distant object in a different local frame, especially when no force acting within a single inertial frame connects the two objects (Misner, Thorne and Wheeler, Gravitation, Section 22.3; Wald, General Relativity, Section 2.2).</w:t>
      </w:r>
    </w:p>
    <w:p w14:paraId="621C445A" w14:textId="77777777" w:rsidR="00A64ABE" w:rsidRPr="00A64ABE" w:rsidRDefault="00A64ABE" w:rsidP="00A64ABE">
      <w:pPr>
        <w:spacing w:after="120" w:line="401" w:lineRule="auto" w:before="0"/>
        <w:ind w:firstLine="720"/>
        <w:jc w:val="both"/>
        <w:rPr>
          <w:rFonts w:ascii="Aptos" w:eastAsia="Aptos" w:hAnsi="Aptos" w:cs="Aptos"/>
          <w:color w:val="000000"/>
          <w:kern w:val="0"/>
        </w:rPr>
      </w:pPr>
      <w:r w:rsidRPr="00A64ABE">
        <w:rPr>
          <w:rFonts w:ascii="Aptos" w:eastAsia="Aptos" w:hAnsi="Aptos" w:cs="Aptos"/>
          <w:b w:val="0"/>
          <w:color w:val="000000"/>
          <w:kern w:val="0"/>
        </w:rPr>
        <w:t xml:space="preserve">A.2 Cosmological analogy. Standard LCDM accepts that galaxies beyond the Hubble radius recede at coordinate speeds v_rec = H_0 d &gt; c. This is not a violation of SR: the recession velocity is a consequence of the expansion of the spatial metric (Davis and Lineweaver 2004 [30]) rather than of acceleration by a locally applied force. The relevant </w:t>
      </w:r>
      <w:r w:rsidRPr="00A64ABE">
        <w:rPr>
          <w:rFonts w:ascii="Aptos" w:eastAsia="Aptos" w:hAnsi="Aptos" w:cs="Aptos"/>
          <w:b w:val="0"/>
          <w:color w:val="000000"/>
          <w:kern w:val="0"/>
        </w:rPr>
        <w:lastRenderedPageBreak/>
        <w:t>mathematical statement is that the covariant separation 4-vector between two causally disconnected observers is spacelike, and no globally defined inertial frame connects them. Their relative coordinate velocity is therefore not constrained by the local light cone.</w:t>
      </w:r>
    </w:p>
    <w:p w14:paraId="71771DCA" w14:textId="77777777" w:rsidR="00A64ABE" w:rsidRPr="00A64ABE" w:rsidRDefault="00A64ABE" w:rsidP="00A64ABE">
      <w:pPr>
        <w:spacing w:after="120" w:line="401" w:lineRule="auto" w:before="0"/>
        <w:ind w:firstLine="720"/>
        <w:jc w:val="both"/>
        <w:rPr>
          <w:rFonts w:ascii="Aptos" w:eastAsia="Aptos" w:hAnsi="Aptos" w:cs="Aptos"/>
          <w:color w:val="000000"/>
          <w:kern w:val="0"/>
        </w:rPr>
      </w:pPr>
      <w:r w:rsidRPr="00A64ABE">
        <w:rPr>
          <w:rFonts w:ascii="Aptos" w:eastAsia="Aptos" w:hAnsi="Aptos" w:cs="Aptos"/>
          <w:b w:val="0"/>
          <w:color w:val="000000"/>
          <w:kern w:val="0"/>
        </w:rPr>
        <w:t>A.3 Application to SCT frames. The colliding frames Sigma_A and Sigma_B are distinct regions of spacetime whose formation dynamics were set by causally independent prior processes. Their mutual parent frame Sigma_P is the coordinate system in which v_rel = v_A - v_B is computed (Section 2.1.1). No signal, particle, or force propagates between the frames at speed |v_rel| before the collision; the quantity v_rel is a kinematic descriptor of their approach, analogous to the recession velocity of two galaxy clusters. The first moment of interaction is the collision itself; the contact surface expands at c in the local frame. Energy-momentum conservation in the debris follows from the flat-space law d_mu T^{mu nu} = 0 in the weak-field parent frame (Section 2.1.1), so total 4-momentum and angular momentum are conserved regardless of |v_rel|/c. No energy is transported faster than c at any local stage of the process; the superluminal character of v_rel is a global coordinate statement, not a local causal violation.</w:t>
      </w:r>
    </w:p>
    <w:p w14:paraId="01BEBA35" w14:textId="77777777" w:rsidR="00A64ABE" w:rsidRPr="00A64ABE" w:rsidRDefault="00A64ABE" w:rsidP="00A64ABE">
      <w:pPr>
        <w:spacing w:after="120" w:line="401" w:lineRule="auto" w:before="0"/>
        <w:ind w:firstLine="720"/>
        <w:jc w:val="both"/>
        <w:rPr>
          <w:rFonts w:ascii="Aptos" w:eastAsia="Aptos" w:hAnsi="Aptos" w:cs="Aptos"/>
          <w:color w:val="000000"/>
          <w:kern w:val="0"/>
        </w:rPr>
      </w:pPr>
      <w:r w:rsidRPr="00A64ABE">
        <w:rPr>
          <w:rFonts w:ascii="Aptos" w:eastAsia="Aptos" w:hAnsi="Aptos" w:cs="Aptos"/>
          <w:b w:val="0"/>
          <w:color w:val="000000"/>
          <w:kern w:val="0"/>
        </w:rPr>
        <w:t>A.4 Global energy-momentum conservation. In the weak-field linearized regime (|h_{mu nu}| much less than 1) the background is effectively Minkowski and the standard flat-space conservation law d_mu T^{mu nu} = 0 applies. This implies conservation of total 4-momentum P^mu = integral T^{0 mu} d^3x and total angular momentum J^{mu nu} (Section 2.1.1), regardless of |v_rel|/c. The collision therefore conserves energy, 3-momentum, and angular momentum exactly to leading order in h_{mu nu}, which is the standard result for an isolated system in linearized GR (Maggiore 2007 [29], Chapters 1-3).</w:t>
      </w:r>
    </w:p>
    <w:p w14:paraId="0CFA456B" w14:textId="77777777" w:rsidR="00A64ABE" w:rsidRPr="00A64ABE" w:rsidRDefault="00A64ABE" w:rsidP="00A64ABE">
      <w:pPr>
        <w:keepNext/>
        <w:keepLines/>
        <w:spacing w:after="120" w:line="401" w:lineRule="auto" w:before="0"/>
        <w:ind w:firstLine="0"/>
        <w:jc w:val="left"/>
        <w:outlineLvl w:val="0"/>
        <w:rPr>
          <w:rFonts w:ascii="Calibri" w:eastAsia="Times New Roman" w:hAnsi="Calibri" w:cs="Times New Roman"/>
          <w:b/>
          <w:bCs/>
          <w:color w:val="000000"/>
          <w:kern w:val="0"/>
          <w:sz w:val="28"/>
          <w:szCs w:val="32"/>
          <w14:ligatures w14:val="none"/>
        </w:rPr>
      </w:pPr>
      <w:bookmarkStart w:id="40" w:name="references"/>
      <w:r w:rsidRPr="00A64ABE">
        <w:rPr>
          <w:rFonts w:ascii="Aptos" w:eastAsia="Aptos" w:hAnsi="Aptos" w:cs="Aptos"/>
          <w:b w:val="0"/>
          <w:bCs/>
          <w:color w:val="000000"/>
          <w:kern w:val="0"/>
          <w:sz w:val="28"/>
          <w:szCs w:val="32"/>
          <w14:ligatures w14:val="none"/>
        </w:rPr>
        <w:t>References</w:t>
      </w:r>
      <w:bookmarkEnd w:id="40"/>
    </w:p>
    <w:p w14:paraId="7845DC42"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 Planck Collaboration (2020). Planck 2018 results. VI. Cosmological parameters. Astronomy &amp; Astrophysics, 641, A6. </w:t>
      </w:r>
      <w:hyperlink r:id="rId6" w:history="1">
        <w:r w:rsidRPr="00A64ABE">
          <w:rPr>
            <w:rFonts w:ascii="Cambria" w:eastAsia="Cambria" w:hAnsi="Cambria" w:cs="Times New Roman"/>
            <w:color w:val="4F81BD"/>
            <w:kern w:val="0"/>
            <w14:ligatures w14:val="none"/>
          </w:rPr>
          <w:t>https://doi.org/10.1051/0004-6361/201833910</w:t>
        </w:r>
      </w:hyperlink>
    </w:p>
    <w:p w14:paraId="2B1FBE43"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lastRenderedPageBreak/>
        <w:t xml:space="preserve">[2] Pawlowski, M. S., Pflamm-Altenburg, J., &amp; Kroupa, P. (2012). The VPOS: a vast polar structure of satellite galaxies, globular clusters and streams around the Milky Way. Monthly Notices of the Royal Astronomical Society, 423(2), 1109–1126. </w:t>
      </w:r>
      <w:hyperlink r:id="rId7" w:history="1">
        <w:r w:rsidRPr="00A64ABE">
          <w:rPr>
            <w:rFonts w:ascii="Cambria" w:eastAsia="Cambria" w:hAnsi="Cambria" w:cs="Times New Roman"/>
            <w:color w:val="4F81BD"/>
            <w:kern w:val="0"/>
            <w14:ligatures w14:val="none"/>
          </w:rPr>
          <w:t>https://doi.org/10.1111/j.1365-2966.2012.20937.x</w:t>
        </w:r>
      </w:hyperlink>
    </w:p>
    <w:p w14:paraId="7BD2E96D"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es-ES"/>
          <w14:ligatures w14:val="none"/>
        </w:rPr>
        <w:t xml:space="preserve">[3] Ibata, R. A., et al. </w:t>
      </w:r>
      <w:r w:rsidRPr="00A64ABE">
        <w:rPr>
          <w:rFonts w:ascii="Aptos" w:eastAsia="Aptos" w:hAnsi="Aptos" w:cs="Aptos"/>
          <w:b w:val="0"/>
          <w:color w:val="000000"/>
          <w:kern w:val="0"/>
          <w14:ligatures w14:val="none"/>
        </w:rPr>
        <w:t xml:space="preserve">(2013). A vast, thin plane of corotating dwarf galaxies orbiting the Andromeda galaxy. Nature, 493, 62–65. </w:t>
      </w:r>
      <w:hyperlink r:id="rId8" w:history="1">
        <w:r w:rsidRPr="00A64ABE">
          <w:rPr>
            <w:rFonts w:ascii="Cambria" w:eastAsia="Cambria" w:hAnsi="Cambria" w:cs="Times New Roman"/>
            <w:color w:val="4F81BD"/>
            <w:kern w:val="0"/>
            <w14:ligatures w14:val="none"/>
          </w:rPr>
          <w:t>https://doi.org/10.1038/nature11717</w:t>
        </w:r>
      </w:hyperlink>
    </w:p>
    <w:p w14:paraId="6551F9AD"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t xml:space="preserve">[4] Müller, O., Pawlowski, M. S., Jerjen, H., &amp; Lelli, F. (2018). A whirling plane of satellite galaxies around Centaurus A challenges cold dark matter cosmology. </w:t>
      </w:r>
      <w:r w:rsidRPr="00A64ABE">
        <w:rPr>
          <w:rFonts w:ascii="Aptos" w:eastAsia="Aptos" w:hAnsi="Aptos" w:cs="Aptos"/>
          <w:b w:val="0"/>
          <w:color w:val="000000"/>
          <w:kern w:val="0"/>
          <w:lang w:val="fr-FR"/>
          <w14:ligatures w14:val="none"/>
        </w:rPr>
        <w:t xml:space="preserve">Science, 359(6375), 534–537. </w:t>
      </w:r>
      <w:hyperlink r:id="rId9" w:history="1">
        <w:r w:rsidRPr="00A64ABE">
          <w:rPr>
            <w:rFonts w:ascii="Cambria" w:eastAsia="Cambria" w:hAnsi="Cambria" w:cs="Times New Roman"/>
            <w:color w:val="4F81BD"/>
            <w:kern w:val="0"/>
            <w:lang w:val="fr-FR"/>
            <w14:ligatures w14:val="none"/>
          </w:rPr>
          <w:t>https://doi.org/10.1126/science.aao1858</w:t>
        </w:r>
      </w:hyperlink>
    </w:p>
    <w:p w14:paraId="14E43E16"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[5] Müller, O., et al. </w:t>
      </w:r>
      <w:r w:rsidRPr="00A64ABE">
        <w:rPr>
          <w:rFonts w:ascii="Aptos" w:eastAsia="Aptos" w:hAnsi="Aptos" w:cs="Aptos"/>
          <w:b w:val="0"/>
          <w:color w:val="000000"/>
          <w:kern w:val="0"/>
          <w14:ligatures w14:val="none"/>
        </w:rPr>
        <w:t xml:space="preserve">(2021). Coherent rotation of the co-rotating planes of satellites around Centaurus A. Astronomy &amp; Astrophysics, 645, L5. </w:t>
      </w:r>
      <w:hyperlink r:id="rId10" w:history="1">
        <w:r w:rsidRPr="00A64ABE">
          <w:rPr>
            <w:rFonts w:ascii="Cambria" w:eastAsia="Cambria" w:hAnsi="Cambria" w:cs="Times New Roman"/>
            <w:color w:val="4F81BD"/>
            <w:kern w:val="0"/>
            <w14:ligatures w14:val="none"/>
          </w:rPr>
          <w:t>https://doi.org/10.1051/0004-6361/202039973</w:t>
        </w:r>
      </w:hyperlink>
    </w:p>
    <w:p w14:paraId="132E9C79"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[6] Kroupa, P., et al. (2024). Significance of the planes of satellites problem in the context of IllustrisTNG and EAGLE. Monthly Notices of the Royal Astronomical Society, 535, 1948–1971. </w:t>
      </w:r>
      <w:hyperlink r:id="rId11" w:history="1">
        <w:r w:rsidRPr="00A64ABE">
          <w:rPr>
            <w:rFonts w:ascii="Cambria" w:eastAsia="Cambria" w:hAnsi="Cambria" w:cs="Times New Roman"/>
            <w:color w:val="4F81BD"/>
            <w:kern w:val="0"/>
            <w14:ligatures w14:val="none"/>
          </w:rPr>
          <w:t>https://doi.org/10.1093/mnras/stae2563</w:t>
        </w:r>
      </w:hyperlink>
    </w:p>
    <w:p w14:paraId="7E35968F"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t xml:space="preserve">[7] Sawala, T., et al. (2022). The Milky Way's plane of satellites is consistent with ΛCDM. </w:t>
      </w:r>
      <w:r w:rsidRPr="00A64ABE">
        <w:rPr>
          <w:rFonts w:ascii="Aptos" w:eastAsia="Aptos" w:hAnsi="Aptos" w:cs="Aptos"/>
          <w:b w:val="0"/>
          <w:color w:val="000000"/>
          <w:kern w:val="0"/>
          <w:lang w:val="fr-FR"/>
          <w14:ligatures w14:val="none"/>
        </w:rPr>
        <w:t xml:space="preserve">Nature Astronomy, 7, 481–491. </w:t>
      </w:r>
      <w:hyperlink r:id="rId12" w:history="1">
        <w:r w:rsidRPr="00A64ABE">
          <w:rPr>
            <w:rFonts w:ascii="Cambria" w:eastAsia="Cambria" w:hAnsi="Cambria" w:cs="Times New Roman"/>
            <w:color w:val="4F81BD"/>
            <w:kern w:val="0"/>
            <w:lang w:val="fr-FR"/>
            <w14:ligatures w14:val="none"/>
          </w:rPr>
          <w:t>https://doi.org/10.1038/s41550-022-01856-z</w:t>
        </w:r>
      </w:hyperlink>
    </w:p>
    <w:p w14:paraId="68DDEC86"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[8] Samuel, J., et al. </w:t>
      </w:r>
      <w:r w:rsidRPr="00A64ABE">
        <w:rPr>
          <w:rFonts w:ascii="Aptos" w:eastAsia="Aptos" w:hAnsi="Aptos" w:cs="Aptos"/>
          <w:b w:val="0"/>
          <w:color w:val="000000"/>
          <w:kern w:val="0"/>
          <w14:ligatures w14:val="none"/>
        </w:rPr>
        <w:t xml:space="preserve">(2021). Planes of satellites around Milky Way/M31-mass galaxies in the FIRE simulations. Monthly Notices of the Royal Astronomical Society, 504(1), 1379–1397. </w:t>
      </w:r>
      <w:hyperlink r:id="rId13" w:history="1">
        <w:r w:rsidRPr="00A64ABE">
          <w:rPr>
            <w:rFonts w:ascii="Cambria" w:eastAsia="Cambria" w:hAnsi="Cambria" w:cs="Times New Roman"/>
            <w:color w:val="4F81BD"/>
            <w:kern w:val="0"/>
            <w14:ligatures w14:val="none"/>
          </w:rPr>
          <w:t>https://doi.org/10.1093/mnras/stab955</w:t>
        </w:r>
      </w:hyperlink>
    </w:p>
    <w:p w14:paraId="24C7C532"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[9] Pawlowski, M. S. (2021). Planes of satellites are not a problem for just ΛCDM. Nature Astronomy, 5, 1185–1187. </w:t>
      </w:r>
      <w:hyperlink r:id="rId14" w:history="1">
        <w:r w:rsidRPr="00A64ABE">
          <w:rPr>
            <w:rFonts w:ascii="Cambria" w:eastAsia="Cambria" w:hAnsi="Cambria" w:cs="Times New Roman"/>
            <w:color w:val="4F81BD"/>
            <w:kern w:val="0"/>
            <w14:ligatures w14:val="none"/>
          </w:rPr>
          <w:t>https://doi.org/10.1038/s41550-021-01452-7</w:t>
        </w:r>
      </w:hyperlink>
    </w:p>
    <w:p w14:paraId="1EE4D3F3"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[10] Boylan-Kolchin, M. (2021). Planes of satellite galaxies: old observations, new insights. Nature Astronomy, 5, 1188–1190. </w:t>
      </w:r>
      <w:hyperlink r:id="rId15" w:history="1">
        <w:r w:rsidRPr="00A64ABE">
          <w:rPr>
            <w:rFonts w:ascii="Cambria" w:eastAsia="Cambria" w:hAnsi="Cambria" w:cs="Times New Roman"/>
            <w:color w:val="4F81BD"/>
            <w:kern w:val="0"/>
            <w14:ligatures w14:val="none"/>
          </w:rPr>
          <w:t>https://doi.org/10.1038/s41550-021-01420-1</w:t>
        </w:r>
      </w:hyperlink>
    </w:p>
    <w:p w14:paraId="4BA3E160"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[11] West, M., et al. (2025). Evolution of cluster alignments as evidence of large-scale cosmic structure. arXiv:2506.19826.</w:t>
      </w:r>
    </w:p>
    <w:p w14:paraId="690A0061"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lastRenderedPageBreak/>
        <w:t xml:space="preserve">[12] Hopkins, P. F., Bahcall, N. A., &amp; Bode, P. (2005). Cluster alignments and ellipticities in ΛCDM cosmology. </w:t>
      </w:r>
      <w:r w:rsidRPr="00A64ABE">
        <w:rPr>
          <w:rFonts w:ascii="Aptos" w:eastAsia="Aptos" w:hAnsi="Aptos" w:cs="Aptos"/>
          <w:b w:val="0"/>
          <w:color w:val="000000"/>
          <w:kern w:val="0"/>
          <w:lang w:val="fr-FR"/>
          <w14:ligatures w14:val="none"/>
        </w:rPr>
        <w:t xml:space="preserve">The Astrophysical Journal, 618(1), 1–11. </w:t>
      </w:r>
      <w:hyperlink r:id="rId16" w:history="1">
        <w:r w:rsidRPr="00A64ABE">
          <w:rPr>
            <w:rFonts w:ascii="Cambria" w:eastAsia="Cambria" w:hAnsi="Cambria" w:cs="Times New Roman"/>
            <w:color w:val="4F81BD"/>
            <w:kern w:val="0"/>
            <w:lang w:val="fr-FR"/>
            <w14:ligatures w14:val="none"/>
          </w:rPr>
          <w:t>https://doi.org/10.1086/425978</w:t>
        </w:r>
      </w:hyperlink>
    </w:p>
    <w:p w14:paraId="3FBD87A5"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[13] Codis, S., et al. </w:t>
      </w:r>
      <w:r w:rsidRPr="00A64ABE">
        <w:rPr>
          <w:rFonts w:ascii="Aptos" w:eastAsia="Aptos" w:hAnsi="Aptos" w:cs="Aptos"/>
          <w:b w:val="0"/>
          <w:color w:val="000000"/>
          <w:kern w:val="0"/>
          <w14:ligatures w14:val="none"/>
        </w:rPr>
        <w:t xml:space="preserve">(2018). Galaxy orientation with the cosmic web across cosmic time. Monthly Notices of the Royal Astronomical Society, 481(4), 4753–4774. </w:t>
      </w:r>
      <w:hyperlink r:id="rId17" w:history="1">
        <w:r w:rsidRPr="00A64ABE">
          <w:rPr>
            <w:rFonts w:ascii="Cambria" w:eastAsia="Cambria" w:hAnsi="Cambria" w:cs="Times New Roman"/>
            <w:color w:val="4F81BD"/>
            <w:kern w:val="0"/>
            <w14:ligatures w14:val="none"/>
          </w:rPr>
          <w:t>https://doi.org/10.1093/mnras/sty2567</w:t>
        </w:r>
      </w:hyperlink>
    </w:p>
    <w:p w14:paraId="650988D3"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[14] Piras, D., et al. (2018). The mass dependence of dark matter halo alignments with large-scale structure. Monthly Notices of the Royal Astronomical Society, 474(2), 1165–1175. </w:t>
      </w:r>
      <w:hyperlink r:id="rId18" w:history="1">
        <w:r w:rsidRPr="00A64ABE">
          <w:rPr>
            <w:rFonts w:ascii="Cambria" w:eastAsia="Cambria" w:hAnsi="Cambria" w:cs="Times New Roman"/>
            <w:color w:val="4F81BD"/>
            <w:kern w:val="0"/>
            <w14:ligatures w14:val="none"/>
          </w:rPr>
          <w:t>https://doi.org/10.1093/mnras/stx2846</w:t>
        </w:r>
      </w:hyperlink>
    </w:p>
    <w:p w14:paraId="39D2F639"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[15] Chisari, N. E., et al. </w:t>
      </w:r>
      <w:r w:rsidRPr="00A64ABE">
        <w:rPr>
          <w:rFonts w:ascii="Aptos" w:eastAsia="Aptos" w:hAnsi="Aptos" w:cs="Aptos"/>
          <w:b w:val="0"/>
          <w:color w:val="000000"/>
          <w:kern w:val="0"/>
          <w14:ligatures w14:val="none"/>
        </w:rPr>
        <w:t xml:space="preserve">(2016). Intrinsic alignments of galaxies in the Horizon-AGN cosmological hydrodynamical simulation. Monthly Notices of the Royal Astronomical Society, 461(3), 2702–2721. </w:t>
      </w:r>
      <w:hyperlink r:id="rId19" w:history="1">
        <w:r w:rsidRPr="00A64ABE">
          <w:rPr>
            <w:rFonts w:ascii="Cambria" w:eastAsia="Cambria" w:hAnsi="Cambria" w:cs="Times New Roman"/>
            <w:color w:val="4F81BD"/>
            <w:kern w:val="0"/>
            <w14:ligatures w14:val="none"/>
          </w:rPr>
          <w:t>https://doi.org/10.1093/mnras/stw1409</w:t>
        </w:r>
      </w:hyperlink>
    </w:p>
    <w:p w14:paraId="6D3CADF0"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[16] Komatsu, E., &amp; Seljak, U. (2002). The Sunyaev–Zel'dovich angular power spectrum as a probe of cosmological parameters. Monthly Notices of the Royal Astronomical Society, 336(4), 1256–1270. </w:t>
      </w:r>
      <w:hyperlink r:id="rId20" w:history="1">
        <w:r w:rsidRPr="00A64ABE">
          <w:rPr>
            <w:rFonts w:ascii="Cambria" w:eastAsia="Cambria" w:hAnsi="Cambria" w:cs="Times New Roman"/>
            <w:color w:val="4F81BD"/>
            <w:kern w:val="0"/>
            <w14:ligatures w14:val="none"/>
          </w:rPr>
          <w:t>https://doi.org/10.1046/j.1365-8711.2002.05889.x</w:t>
        </w:r>
      </w:hyperlink>
    </w:p>
    <w:p w14:paraId="4BE9CA18"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[17] Bolliet, B., et al. (2023). Constraints on cosmology and baryonic feedback with the thermal Sunyaev–Zel'dovich power spectrum. Monthly Notices of the Royal Astronomical Society, 521(1), 1-18. </w:t>
      </w:r>
      <w:hyperlink r:id="rId21" w:history="1">
        <w:r w:rsidRPr="00A64ABE">
          <w:rPr>
            <w:rFonts w:ascii="Cambria" w:eastAsia="Cambria" w:hAnsi="Cambria" w:cs="Times New Roman"/>
            <w:color w:val="4F81BD"/>
            <w:kern w:val="0"/>
            <w14:ligatures w14:val="none"/>
          </w:rPr>
          <w:t>https://doi.org/10.1093/mnras/stac3584</w:t>
        </w:r>
      </w:hyperlink>
    </w:p>
    <w:p w14:paraId="62FAE8F0"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[18] Wright, A. H., et al. (2025). KiDS-Legacy: Consistency of cosmic shear measurements and joint constraints on cosmological parameters. arXiv:2503.19442.</w:t>
      </w:r>
    </w:p>
    <w:p w14:paraId="4EC72072"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[19] Meneghetti, M., et al. (2010). Weighing galaxy clusters with strong and weak lensing. Astronomy &amp; Astrophysics, 514, A93. </w:t>
      </w:r>
      <w:hyperlink r:id="rId22" w:history="1">
        <w:r w:rsidRPr="00A64ABE">
          <w:rPr>
            <w:rFonts w:ascii="Cambria" w:eastAsia="Cambria" w:hAnsi="Cambria" w:cs="Times New Roman"/>
            <w:color w:val="4F81BD"/>
            <w:kern w:val="0"/>
            <w14:ligatures w14:val="none"/>
          </w:rPr>
          <w:t>https://doi.org/10.1051/0004-6361/200913222</w:t>
        </w:r>
      </w:hyperlink>
    </w:p>
    <w:p w14:paraId="48348669"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[20] Sereno, M., &amp; Ettori, S. (2015). CoMaLit – II. Comparison of weak lensing and X-ray mass estimates. Monthly Notices of the Royal Astronomical Society, 450(4), 3675–3694. </w:t>
      </w:r>
      <w:hyperlink r:id="rId23" w:history="1">
        <w:r w:rsidRPr="00A64ABE">
          <w:rPr>
            <w:rFonts w:ascii="Cambria" w:eastAsia="Cambria" w:hAnsi="Cambria" w:cs="Times New Roman"/>
            <w:color w:val="4F81BD"/>
            <w:kern w:val="0"/>
            <w14:ligatures w14:val="none"/>
          </w:rPr>
          <w:t>https://doi.org/10.1093/mnras/stv823</w:t>
        </w:r>
      </w:hyperlink>
    </w:p>
    <w:p w14:paraId="2215518C"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lastRenderedPageBreak/>
        <w:t xml:space="preserve">[21] Meneghetti, M., et al. (2020). An excess of small-scale gravitational lenses observed in galaxy clusters. </w:t>
      </w:r>
      <w:r w:rsidRPr="00A64ABE">
        <w:rPr>
          <w:rFonts w:ascii="Aptos" w:eastAsia="Aptos" w:hAnsi="Aptos" w:cs="Aptos"/>
          <w:b w:val="0"/>
          <w:color w:val="000000"/>
          <w:kern w:val="0"/>
          <w:lang w:val="fr-FR"/>
          <w14:ligatures w14:val="none"/>
        </w:rPr>
        <w:t xml:space="preserve">Science, 369(6509), 1347–1351. </w:t>
      </w:r>
      <w:hyperlink r:id="rId24" w:history="1">
        <w:r w:rsidRPr="00A64ABE">
          <w:rPr>
            <w:rFonts w:ascii="Cambria" w:eastAsia="Cambria" w:hAnsi="Cambria" w:cs="Times New Roman"/>
            <w:color w:val="4F81BD"/>
            <w:kern w:val="0"/>
            <w:lang w:val="fr-FR"/>
            <w14:ligatures w14:val="none"/>
          </w:rPr>
          <w:t>https://doi.org/10.1126/science.aax5164</w:t>
        </w:r>
      </w:hyperlink>
    </w:p>
    <w:p w14:paraId="26E634D0"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[22] Ragagnin, A., et al. </w:t>
      </w:r>
      <w:r w:rsidRPr="00A64ABE">
        <w:rPr>
          <w:rFonts w:ascii="Aptos" w:eastAsia="Aptos" w:hAnsi="Aptos" w:cs="Aptos"/>
          <w:b w:val="0"/>
          <w:color w:val="000000"/>
          <w:kern w:val="0"/>
          <w14:ligatures w14:val="none"/>
        </w:rPr>
        <w:t xml:space="preserve">(2022). Galaxy-galaxy lensing efficiency in hydrodynamical simulations. Astronomy &amp; Astrophysics, 665, A16. </w:t>
      </w:r>
      <w:hyperlink r:id="rId25" w:history="1">
        <w:r w:rsidRPr="00A64ABE">
          <w:rPr>
            <w:rFonts w:ascii="Cambria" w:eastAsia="Cambria" w:hAnsi="Cambria" w:cs="Times New Roman"/>
            <w:color w:val="4F81BD"/>
            <w:kern w:val="0"/>
            <w14:ligatures w14:val="none"/>
          </w:rPr>
          <w:t>https://doi.org/10.1051/0004-6361/202243651</w:t>
        </w:r>
      </w:hyperlink>
    </w:p>
    <w:p w14:paraId="6884D7F1"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t xml:space="preserve">[23] Ponman, T. J., Cannon, D. B., &amp; Navarro, J. F. (1999). The thermal imprint of galaxy formation on X-ray clusters. </w:t>
      </w:r>
      <w:r w:rsidRPr="00A64ABE">
        <w:rPr>
          <w:rFonts w:ascii="Aptos" w:eastAsia="Aptos" w:hAnsi="Aptos" w:cs="Aptos"/>
          <w:b w:val="0"/>
          <w:color w:val="000000"/>
          <w:kern w:val="0"/>
          <w:lang w:val="fr-FR"/>
          <w14:ligatures w14:val="none"/>
        </w:rPr>
        <w:t xml:space="preserve">Nature, 397, 135–137. </w:t>
      </w:r>
      <w:hyperlink r:id="rId26" w:history="1">
        <w:r w:rsidRPr="00A64ABE">
          <w:rPr>
            <w:rFonts w:ascii="Cambria" w:eastAsia="Cambria" w:hAnsi="Cambria" w:cs="Times New Roman"/>
            <w:color w:val="4F81BD"/>
            <w:kern w:val="0"/>
            <w:lang w:val="fr-FR"/>
            <w14:ligatures w14:val="none"/>
          </w:rPr>
          <w:t>https://doi.org/10.1038/16410</w:t>
        </w:r>
      </w:hyperlink>
    </w:p>
    <w:p w14:paraId="4B5D2439"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[24] Lloyd-Davies, E. J., Ponman, T. J., &amp; Cannon, D. B. (2000). </w:t>
      </w:r>
      <w:r w:rsidRPr="00A64ABE">
        <w:rPr>
          <w:rFonts w:ascii="Aptos" w:eastAsia="Aptos" w:hAnsi="Aptos" w:cs="Aptos"/>
          <w:b w:val="0"/>
          <w:color w:val="000000"/>
          <w:kern w:val="0"/>
          <w14:ligatures w14:val="none"/>
        </w:rPr>
        <w:t xml:space="preserve">The entropy and energy of intergalactic gas in galaxy clusters. Monthly Notices of the Royal Astronomical Society, 315(4), 689–702. </w:t>
      </w:r>
      <w:hyperlink r:id="rId27" w:history="1">
        <w:r w:rsidRPr="00A64ABE">
          <w:rPr>
            <w:rFonts w:ascii="Cambria" w:eastAsia="Cambria" w:hAnsi="Cambria" w:cs="Times New Roman"/>
            <w:color w:val="4F81BD"/>
            <w:kern w:val="0"/>
            <w14:ligatures w14:val="none"/>
          </w:rPr>
          <w:t>https://doi.org/10.1046/j.1365-8711.2000.03418.x</w:t>
        </w:r>
      </w:hyperlink>
    </w:p>
    <w:p w14:paraId="4F437938" w14:textId="77777777" w:rsidR="00A64ABE" w:rsidRPr="00A64ABE" w:rsidRDefault="00A64ABE" w:rsidP="00A64ABE">
      <w:pPr>
        <w:spacing w:after="120" w:line="401" w:lineRule="auto" w:before="0"/>
        <w:ind w:left="0" w:firstLine="0"/>
        <w:jc w:val="left"/>
        <w:rPr>
          <w:rFonts w:ascii="Cambria" w:eastAsia="Cambria" w:hAnsi="Cambria" w:cs="Times New Roman"/>
          <w:kern w:val="0"/>
          <w:lang w:val="fr-FR"/>
          <w14:ligatures w14:val="none"/>
        </w:rPr>
      </w:pPr>
      <w:r w:rsidRPr="00A64ABE">
        <w:rPr>
          <w:rFonts w:ascii="Aptos" w:eastAsia="Aptos" w:hAnsi="Aptos" w:cs="Aptos"/>
          <w:b w:val="0"/>
          <w:color w:val="000000"/>
          <w:kern w:val="0"/>
          <w14:ligatures w14:val="none"/>
        </w:rPr>
        <w:t xml:space="preserve">[25] Voit, G. M., Kay, S. T., &amp; Bryan, G. L. (2005). The baseline intracluster entropy profile from gravitational structure formation. Monthly Notices of the Royal Astronomical Society, 364(3), 909–916. </w:t>
      </w:r>
      <w:hyperlink r:id="rId28" w:history="1">
        <w:r w:rsidRPr="00A64ABE">
          <w:rPr>
            <w:rFonts w:ascii="Cambria" w:eastAsia="Cambria" w:hAnsi="Cambria" w:cs="Times New Roman"/>
            <w:color w:val="4F81BD"/>
            <w:kern w:val="0"/>
            <w:lang w:val="fr-FR"/>
            <w14:ligatures w14:val="none"/>
          </w:rPr>
          <w:t>https://doi.org/10.1111/j.1365-2966.2005.09621.x</w:t>
        </w:r>
      </w:hyperlink>
    </w:p>
    <w:p w14:paraId="6A8E435D"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[26] McCarthy, I. G., et al. </w:t>
      </w:r>
      <w:r w:rsidRPr="00A64ABE">
        <w:rPr>
          <w:rFonts w:ascii="Aptos" w:eastAsia="Aptos" w:hAnsi="Aptos" w:cs="Aptos"/>
          <w:b w:val="0"/>
          <w:color w:val="000000"/>
          <w:kern w:val="0"/>
          <w14:ligatures w14:val="none"/>
        </w:rPr>
        <w:t xml:space="preserve">(2008). The challenges of modeling the entropy profiles of galaxy clusters and groups. Monthly Notices of the Royal Astronomical Society, 386(4), 1309–1331. </w:t>
      </w:r>
      <w:hyperlink r:id="rId29" w:history="1">
        <w:r w:rsidRPr="00A64ABE">
          <w:rPr>
            <w:rFonts w:ascii="Cambria" w:eastAsia="Cambria" w:hAnsi="Cambria" w:cs="Times New Roman"/>
            <w:color w:val="4F81BD"/>
            <w:kern w:val="0"/>
            <w14:ligatures w14:val="none"/>
          </w:rPr>
          <w:t>https://doi.org/10.1111/j.1365-2966.2008.13141.x</w:t>
        </w:r>
      </w:hyperlink>
    </w:p>
    <w:p w14:paraId="6EBB47CF"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[27] LeBrun, A. M. C., et al. </w:t>
      </w:r>
      <w:r w:rsidRPr="00A64ABE">
        <w:rPr>
          <w:rFonts w:ascii="Aptos" w:eastAsia="Aptos" w:hAnsi="Aptos" w:cs="Aptos"/>
          <w:b w:val="0"/>
          <w:color w:val="000000"/>
          <w:kern w:val="0"/>
          <w14:ligatures w14:val="none"/>
        </w:rPr>
        <w:t xml:space="preserve">(2014). Towards a realistic population of simulated galaxy groups and clusters. Monthly Notices of the Royal Astronomical Society, 441(2), 1270–1290. </w:t>
      </w:r>
      <w:hyperlink r:id="rId30" w:history="1">
        <w:r w:rsidRPr="00A64ABE">
          <w:rPr>
            <w:rFonts w:ascii="Cambria" w:eastAsia="Cambria" w:hAnsi="Cambria" w:cs="Times New Roman"/>
            <w:color w:val="4F81BD"/>
            <w:kern w:val="0"/>
            <w14:ligatures w14:val="none"/>
          </w:rPr>
          <w:t>https://doi.org/10.1093/mnras/stu608</w:t>
        </w:r>
      </w:hyperlink>
    </w:p>
    <w:p w14:paraId="21BEC829"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[28] Barnes, D. J., et al. </w:t>
      </w:r>
      <w:r w:rsidRPr="00A64ABE">
        <w:rPr>
          <w:rFonts w:ascii="Aptos" w:eastAsia="Aptos" w:hAnsi="Aptos" w:cs="Aptos"/>
          <w:b w:val="0"/>
          <w:color w:val="000000"/>
          <w:kern w:val="0"/>
          <w14:ligatures w14:val="none"/>
        </w:rPr>
        <w:t xml:space="preserve">(2017). The Cluster-EAGLE project: global properties of simulated clusters with resolved galaxies. Monthly Notices of the Royal Astronomical Society, 471(2), 1088–1106. </w:t>
      </w:r>
      <w:hyperlink r:id="rId31" w:history="1">
        <w:r w:rsidRPr="00A64ABE">
          <w:rPr>
            <w:rFonts w:ascii="Cambria" w:eastAsia="Cambria" w:hAnsi="Cambria" w:cs="Times New Roman"/>
            <w:color w:val="4F81BD"/>
            <w:kern w:val="0"/>
            <w14:ligatures w14:val="none"/>
          </w:rPr>
          <w:t>https://doi.org/10.1093/mnras/stx1647</w:t>
        </w:r>
      </w:hyperlink>
    </w:p>
    <w:p w14:paraId="2F119F64"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[29] Maggiore, M. (2007). Gravitational Waves: Theory and Experiments. Oxford University Press.</w:t>
      </w:r>
    </w:p>
    <w:p w14:paraId="521C98A4"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[30] Davis, T. M., &amp; Lineweaver, C. H. (2004). Expanding confusion: common misconceptions of cosmological horizons and the superluminal expansion of the universe. </w:t>
      </w:r>
      <w:r w:rsidRPr="00A64ABE">
        <w:rPr>
          <w:rFonts w:ascii="Aptos" w:eastAsia="Aptos" w:hAnsi="Aptos" w:cs="Aptos"/>
          <w:b w:val="0"/>
          <w:color w:val="000000"/>
          <w:kern w:val="0"/>
          <w14:ligatures w14:val="none"/>
        </w:rPr>
        <w:lastRenderedPageBreak/>
        <w:t xml:space="preserve">Publications of the Astronomical Society of Australia, 21(1), 97–109. </w:t>
      </w:r>
      <w:hyperlink r:id="rId32" w:history="1">
        <w:r w:rsidRPr="00A64ABE">
          <w:rPr>
            <w:rFonts w:ascii="Cambria" w:eastAsia="Cambria" w:hAnsi="Cambria" w:cs="Times New Roman"/>
            <w:color w:val="4F81BD"/>
            <w:kern w:val="0"/>
            <w14:ligatures w14:val="none"/>
          </w:rPr>
          <w:t>https://doi.org/10.1071/AS03040</w:t>
        </w:r>
      </w:hyperlink>
    </w:p>
    <w:p w14:paraId="2E18B933"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[31] Carroll, S. M. (2004). Spacetime and Geometry: An Introduction to General Relativity. Addison-Wesley.</w:t>
      </w:r>
    </w:p>
    <w:p w14:paraId="0585A968"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[32] Ibata, N. G., et al. (2014). Detecting the kinematic signature of satellite galaxy planes in Milky Way-mass systems. The Astrophysical Journal Letters, 784(1), L6. </w:t>
      </w:r>
      <w:hyperlink r:id="rId33" w:history="1">
        <w:r w:rsidRPr="00A64ABE">
          <w:rPr>
            <w:rFonts w:ascii="Cambria" w:eastAsia="Cambria" w:hAnsi="Cambria" w:cs="Times New Roman"/>
            <w:color w:val="4F81BD"/>
            <w:kern w:val="0"/>
            <w14:ligatures w14:val="none"/>
          </w:rPr>
          <w:t>https://doi.org/10.1088/2041-8205/784/1/L6</w:t>
        </w:r>
      </w:hyperlink>
    </w:p>
    <w:p w14:paraId="73C0A005"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[33] Pawlowski, M. S., &amp; Kroupa, P. (2013). The rotationally stabilized VPOS and predicted proper motions of the Milky Way satellite galaxies. Monthly Notices of the Royal Astronomical Society, 435(3), 2116–2131. </w:t>
      </w:r>
      <w:hyperlink r:id="rId34" w:history="1">
        <w:r w:rsidRPr="00A64ABE">
          <w:rPr>
            <w:rFonts w:ascii="Cambria" w:eastAsia="Cambria" w:hAnsi="Cambria" w:cs="Times New Roman"/>
            <w:color w:val="4F81BD"/>
            <w:kern w:val="0"/>
            <w14:ligatures w14:val="none"/>
          </w:rPr>
          <w:t>https://doi.org/10.1093/mnras/stt1429</w:t>
        </w:r>
      </w:hyperlink>
    </w:p>
    <w:p w14:paraId="3FC7C438"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[34] Libeskind, N. I., et al. </w:t>
      </w:r>
      <w:r w:rsidRPr="00A64ABE">
        <w:rPr>
          <w:rFonts w:ascii="Aptos" w:eastAsia="Aptos" w:hAnsi="Aptos" w:cs="Aptos"/>
          <w:b w:val="0"/>
          <w:color w:val="000000"/>
          <w:kern w:val="0"/>
          <w14:ligatures w14:val="none"/>
        </w:rPr>
        <w:t xml:space="preserve">(2015). The alignment of satellite systems with cosmic filaments. Monthly Notices of the Royal Astronomical Society, 452(1), 1052–1059. </w:t>
      </w:r>
      <w:hyperlink r:id="rId35" w:history="1">
        <w:r w:rsidRPr="00A64ABE">
          <w:rPr>
            <w:rFonts w:ascii="Cambria" w:eastAsia="Cambria" w:hAnsi="Cambria" w:cs="Times New Roman"/>
            <w:color w:val="4F81BD"/>
            <w:kern w:val="0"/>
            <w14:ligatures w14:val="none"/>
          </w:rPr>
          <w:t>https://doi.org/10.1093/mnras/stv1302</w:t>
        </w:r>
      </w:hyperlink>
    </w:p>
    <w:p w14:paraId="6DBF8177"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lang w:val="fr-FR"/>
          <w14:ligatures w14:val="none"/>
        </w:rPr>
        <w:t xml:space="preserve">[35] Madhavacheril, M. S., et al. </w:t>
      </w:r>
      <w:r w:rsidRPr="00A64ABE">
        <w:rPr>
          <w:rFonts w:ascii="Aptos" w:eastAsia="Aptos" w:hAnsi="Aptos" w:cs="Aptos"/>
          <w:b w:val="0"/>
          <w:color w:val="000000"/>
          <w:kern w:val="0"/>
          <w14:ligatures w14:val="none"/>
        </w:rPr>
        <w:t xml:space="preserve">(2024). The Atacama Cosmology Telescope: DR6 gravitational lensing map and cosmological parameters. The Astrophysical Journal, 962(2), 113. </w:t>
      </w:r>
      <w:hyperlink r:id="rId36" w:history="1">
        <w:r w:rsidRPr="00A64ABE">
          <w:rPr>
            <w:rFonts w:ascii="Cambria" w:eastAsia="Cambria" w:hAnsi="Cambria" w:cs="Times New Roman"/>
            <w:color w:val="4F81BD"/>
            <w:kern w:val="0"/>
            <w14:ligatures w14:val="none"/>
          </w:rPr>
          <w:t>https://doi.org/10.3847/1538-4357/acff08</w:t>
        </w:r>
      </w:hyperlink>
    </w:p>
    <w:p w14:paraId="66D6AC5D" w14:textId="77777777" w:rsidR="00A64ABE" w:rsidRPr="00A64ABE" w:rsidRDefault="00A64ABE" w:rsidP="00A64ABE">
      <w:pPr>
        <w:spacing w:after="120" w:line="401" w:lineRule="auto" w:before="0"/>
        <w:ind w:left="0" w:firstLine="0"/>
        <w:jc w:val="left"/>
        <w:rPr>
          <w:rFonts w:ascii="Cambria" w:eastAsia="Cambria" w:hAnsi="Cambria" w:cs="Times New Roman"/>
          <w:kern w:val="0"/>
          <w14:ligatures w14:val="none"/>
        </w:rPr>
      </w:pPr>
      <w:r w:rsidRPr="00A64ABE">
        <w:rPr>
          <w:rFonts w:ascii="Aptos" w:eastAsia="Aptos" w:hAnsi="Aptos" w:cs="Aptos"/>
          <w:b w:val="0"/>
          <w:color w:val="000000"/>
          <w:kern w:val="0"/>
          <w14:ligatures w14:val="none"/>
        </w:rPr>
        <w:t xml:space="preserve">[36] Best, P. N., &amp; Heckman, T. M. (2012). On the fundamental dichotomy in the local radio-AGN population. Monthly Notices of the Royal Astronomical Society, 421(2), 1569–1582. </w:t>
      </w:r>
      <w:hyperlink r:id="rId37" w:history="1">
        <w:r w:rsidRPr="00A64ABE">
          <w:rPr>
            <w:rFonts w:ascii="Cambria" w:eastAsia="Cambria" w:hAnsi="Cambria" w:cs="Times New Roman"/>
            <w:color w:val="4F81BD"/>
            <w:kern w:val="0"/>
            <w14:ligatures w14:val="none"/>
          </w:rPr>
          <w:t>https://doi.org/10.1111/j.1365-2966.2012.20414.x</w:t>
        </w:r>
      </w:hyperlink>
    </w:p>
    <w:p w14:paraId="549F489F" w14:textId="77777777" w:rsidR="00A64ABE" w:rsidRPr="00A64ABE" w:rsidRDefault="00A64ABE" w:rsidP="00A64ABE">
      <w:pPr>
        <w:spacing w:before="100" w:after="100"/>
        <w:ind w:firstLine="720"/>
        <w:jc w:val="both"/>
        <w:rPr>
          <w:rFonts w:ascii="Aptos" w:eastAsia="Aptos" w:hAnsi="Aptos" w:cs="Times New Roman"/>
          <w:b/>
          <w:bCs/>
        </w:rPr>
      </w:pPr>
    </w:p>
    <w:p w14:paraId="2414F7AA" w14:textId="3AA7E02F" w:rsidR="00694910" w:rsidRDefault="00694910" w:rsidP="00A64ABE">
      <w:pPr>
        <w:pStyle w:val="Heading1"/>
        <w:rPr>
          <w:b/>
          <w:bCs/>
        </w:rPr>
      </w:pPr>
    </w:p>
    <w:sectPr w:rsidR="0069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BBDEE"/>
    <w:multiLevelType w:val="multilevel"/>
    <w:tmpl w:val="FCC83552"/>
    <w:lvl w:ilvl="0">
      <w:start w:val="13"/>
      <w:numFmt w:val="decimal"/>
      <w:suff w:val="space"/>
      <w:lvlText w:val="%1."/>
      <w:lvlJc w:val="left"/>
      <w:pPr>
        <w:tabs>
          <w:tab w:val="num" w:pos="0"/>
        </w:tabs>
        <w:ind w:left="0" w:hanging="0"/>
      </w:pPr>
    </w:lvl>
    <w:lvl w:ilvl="1">
      <w:start w:val="13"/>
      <w:numFmt w:val="lowerLetter"/>
      <w:suff w:val="space"/>
      <w:lvlText w:val="%2."/>
      <w:lvlJc w:val="left"/>
      <w:pPr>
        <w:tabs>
          <w:tab w:val="num" w:pos="720"/>
        </w:tabs>
        <w:ind w:left="0" w:hanging="0"/>
      </w:pPr>
    </w:lvl>
    <w:lvl w:ilvl="2">
      <w:start w:val="13"/>
      <w:numFmt w:val="lowerRoman"/>
      <w:suff w:val="space"/>
      <w:lvlText w:val="%3."/>
      <w:lvlJc w:val="left"/>
      <w:pPr>
        <w:tabs>
          <w:tab w:val="num" w:pos="1440"/>
        </w:tabs>
        <w:ind w:left="0" w:hanging="0"/>
      </w:pPr>
    </w:lvl>
    <w:lvl w:ilvl="3">
      <w:start w:val="13"/>
      <w:numFmt w:val="decimal"/>
      <w:suff w:val="space"/>
      <w:lvlText w:val="%4."/>
      <w:lvlJc w:val="left"/>
      <w:pPr>
        <w:tabs>
          <w:tab w:val="num" w:pos="2160"/>
        </w:tabs>
        <w:ind w:left="0" w:hanging="0"/>
      </w:pPr>
    </w:lvl>
    <w:lvl w:ilvl="4">
      <w:start w:val="13"/>
      <w:numFmt w:val="lowerLetter"/>
      <w:suff w:val="space"/>
      <w:lvlText w:val="%5."/>
      <w:lvlJc w:val="left"/>
      <w:pPr>
        <w:tabs>
          <w:tab w:val="num" w:pos="2880"/>
        </w:tabs>
        <w:ind w:left="0" w:hanging="0"/>
      </w:pPr>
    </w:lvl>
    <w:lvl w:ilvl="5">
      <w:start w:val="13"/>
      <w:numFmt w:val="lowerRoman"/>
      <w:suff w:val="space"/>
      <w:lvlText w:val="%6."/>
      <w:lvlJc w:val="left"/>
      <w:pPr>
        <w:tabs>
          <w:tab w:val="num" w:pos="3600"/>
        </w:tabs>
        <w:ind w:left="0" w:hanging="0"/>
      </w:pPr>
    </w:lvl>
    <w:lvl w:ilvl="6">
      <w:start w:val="13"/>
      <w:numFmt w:val="decimal"/>
      <w:suff w:val="space"/>
      <w:lvlText w:val="%7."/>
      <w:lvlJc w:val="left"/>
      <w:pPr>
        <w:tabs>
          <w:tab w:val="num" w:pos="4320"/>
        </w:tabs>
        <w:ind w:left="0" w:hanging="0"/>
      </w:pPr>
    </w:lvl>
    <w:lvl w:ilvl="7">
      <w:start w:val="13"/>
      <w:numFmt w:val="lowerLetter"/>
      <w:suff w:val="space"/>
      <w:lvlText w:val="%8."/>
      <w:lvlJc w:val="left"/>
      <w:pPr>
        <w:tabs>
          <w:tab w:val="num" w:pos="5040"/>
        </w:tabs>
        <w:ind w:left="0" w:hanging="0"/>
      </w:pPr>
    </w:lvl>
    <w:lvl w:ilvl="8">
      <w:start w:val="13"/>
      <w:numFmt w:val="lowerRoman"/>
      <w:suff w:val="space"/>
      <w:lvlText w:val="%9."/>
      <w:lvlJc w:val="left"/>
      <w:pPr>
        <w:tabs>
          <w:tab w:val="num" w:pos="5760"/>
        </w:tabs>
        <w:ind w:left="0" w:hanging="0"/>
      </w:pPr>
    </w:lvl>
  </w:abstractNum>
  <w:abstractNum w:abstractNumId="1" w15:restartNumberingAfterBreak="0">
    <w:nsid w:val="EA454B4C"/>
    <w:multiLevelType w:val="multilevel"/>
    <w:tmpl w:val="45A2E3D0"/>
    <w:lvl w:ilvl="0">
      <w:start w:val="1"/>
      <w:numFmt w:val="decimal"/>
      <w:suff w:val="space"/>
      <w:lvlText w:val="%1."/>
      <w:lvlJc w:val="left"/>
      <w:pPr>
        <w:tabs>
          <w:tab w:val="num" w:pos="0"/>
        </w:tabs>
        <w:ind w:left="0" w:hanging="0"/>
      </w:pPr>
    </w:lvl>
    <w:lvl w:ilvl="1">
      <w:start w:val="1"/>
      <w:numFmt w:val="lowerLetter"/>
      <w:suff w:val="space"/>
      <w:lvlText w:val="%2."/>
      <w:lvlJc w:val="left"/>
      <w:pPr>
        <w:tabs>
          <w:tab w:val="num" w:pos="720"/>
        </w:tabs>
        <w:ind w:left="0" w:hanging="0"/>
      </w:pPr>
    </w:lvl>
    <w:lvl w:ilvl="2">
      <w:start w:val="1"/>
      <w:numFmt w:val="lowerRoman"/>
      <w:suff w:val="space"/>
      <w:lvlText w:val="%3."/>
      <w:lvlJc w:val="left"/>
      <w:pPr>
        <w:tabs>
          <w:tab w:val="num" w:pos="1440"/>
        </w:tabs>
        <w:ind w:left="0" w:hanging="0"/>
      </w:pPr>
    </w:lvl>
    <w:lvl w:ilvl="3">
      <w:start w:val="1"/>
      <w:numFmt w:val="decimal"/>
      <w:suff w:val="space"/>
      <w:lvlText w:val="%4."/>
      <w:lvlJc w:val="left"/>
      <w:pPr>
        <w:tabs>
          <w:tab w:val="num" w:pos="2160"/>
        </w:tabs>
        <w:ind w:left="0" w:hanging="0"/>
      </w:pPr>
    </w:lvl>
    <w:lvl w:ilvl="4">
      <w:start w:val="1"/>
      <w:numFmt w:val="lowerLetter"/>
      <w:suff w:val="space"/>
      <w:lvlText w:val="%5."/>
      <w:lvlJc w:val="left"/>
      <w:pPr>
        <w:tabs>
          <w:tab w:val="num" w:pos="2880"/>
        </w:tabs>
        <w:ind w:left="0" w:hanging="0"/>
      </w:pPr>
    </w:lvl>
    <w:lvl w:ilvl="5">
      <w:start w:val="1"/>
      <w:numFmt w:val="lowerRoman"/>
      <w:suff w:val="space"/>
      <w:lvlText w:val="%6."/>
      <w:lvlJc w:val="left"/>
      <w:pPr>
        <w:tabs>
          <w:tab w:val="num" w:pos="3600"/>
        </w:tabs>
        <w:ind w:left="0" w:hanging="0"/>
      </w:pPr>
    </w:lvl>
    <w:lvl w:ilvl="6">
      <w:start w:val="1"/>
      <w:numFmt w:val="decimal"/>
      <w:suff w:val="space"/>
      <w:lvlText w:val="%7."/>
      <w:lvlJc w:val="left"/>
      <w:pPr>
        <w:tabs>
          <w:tab w:val="num" w:pos="4320"/>
        </w:tabs>
        <w:ind w:left="0" w:hanging="0"/>
      </w:pPr>
    </w:lvl>
    <w:lvl w:ilvl="7">
      <w:start w:val="1"/>
      <w:numFmt w:val="lowerLetter"/>
      <w:suff w:val="space"/>
      <w:lvlText w:val="%8."/>
      <w:lvlJc w:val="left"/>
      <w:pPr>
        <w:tabs>
          <w:tab w:val="num" w:pos="5040"/>
        </w:tabs>
        <w:ind w:left="0" w:hanging="0"/>
      </w:pPr>
    </w:lvl>
    <w:lvl w:ilvl="8">
      <w:start w:val="1"/>
      <w:numFmt w:val="lowerRoman"/>
      <w:suff w:val="space"/>
      <w:lvlText w:val="%9."/>
      <w:lvlJc w:val="left"/>
      <w:pPr>
        <w:tabs>
          <w:tab w:val="num" w:pos="5760"/>
        </w:tabs>
        <w:ind w:left="0" w:hanging="0"/>
      </w:pPr>
    </w:lvl>
  </w:abstractNum>
  <w:abstractNum w:abstractNumId="2" w15:restartNumberingAfterBreak="0">
    <w:nsid w:val="00486F15"/>
    <w:multiLevelType w:val="multilevel"/>
    <w:tmpl w:val="986CEA4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o"/>
      <w:lvlJc w:val="left"/>
      <w:pPr>
        <w:tabs>
          <w:tab w:val="num" w:pos="1440"/>
        </w:tabs>
        <w:ind w:left="0" w:hanging="0"/>
      </w:pPr>
      <w:rPr>
        <w:rFonts w:ascii="Courier New" w:hAnsi="Courier New" w:hint="default"/>
        <w:sz w:val="20"/>
      </w:rPr>
    </w:lvl>
    <w:lvl w:ilvl="2" w:tentative="1">
      <w:start w:val="1"/>
      <w:numFmt w:val="bullet"/>
      <w:suff w:val="space"/>
      <w:lvlText w:val=""/>
      <w:lvlJc w:val="left"/>
      <w:pPr>
        <w:tabs>
          <w:tab w:val="num" w:pos="2160"/>
        </w:tabs>
        <w:ind w:left="0" w:hanging="0"/>
      </w:pPr>
      <w:rPr>
        <w:rFonts w:ascii="Wingdings" w:hAnsi="Wingdings" w:hint="default"/>
        <w:sz w:val="20"/>
      </w:rPr>
    </w:lvl>
    <w:lvl w:ilvl="3" w:tentative="1">
      <w:start w:val="1"/>
      <w:numFmt w:val="bullet"/>
      <w:suff w:val="space"/>
      <w:lvlText w:val=""/>
      <w:lvlJc w:val="left"/>
      <w:pPr>
        <w:tabs>
          <w:tab w:val="num" w:pos="2880"/>
        </w:tabs>
        <w:ind w:left="0" w:hanging="0"/>
      </w:pPr>
      <w:rPr>
        <w:rFonts w:ascii="Wingdings" w:hAnsi="Wingdings" w:hint="default"/>
        <w:sz w:val="20"/>
      </w:rPr>
    </w:lvl>
    <w:lvl w:ilvl="4" w:tentative="1">
      <w:start w:val="1"/>
      <w:numFmt w:val="bullet"/>
      <w:suff w:val="space"/>
      <w:lvlText w:val=""/>
      <w:lvlJc w:val="left"/>
      <w:pPr>
        <w:tabs>
          <w:tab w:val="num" w:pos="3600"/>
        </w:tabs>
        <w:ind w:left="0" w:hanging="0"/>
      </w:pPr>
      <w:rPr>
        <w:rFonts w:ascii="Wingdings" w:hAnsi="Wingdings" w:hint="default"/>
        <w:sz w:val="20"/>
      </w:rPr>
    </w:lvl>
    <w:lvl w:ilvl="5" w:tentative="1">
      <w:start w:val="1"/>
      <w:numFmt w:val="bullet"/>
      <w:suff w:val="space"/>
      <w:lvlText w:val=""/>
      <w:lvlJc w:val="left"/>
      <w:pPr>
        <w:tabs>
          <w:tab w:val="num" w:pos="4320"/>
        </w:tabs>
        <w:ind w:left="0" w:hanging="0"/>
      </w:pPr>
      <w:rPr>
        <w:rFonts w:ascii="Wingdings" w:hAnsi="Wingdings" w:hint="default"/>
        <w:sz w:val="20"/>
      </w:rPr>
    </w:lvl>
    <w:lvl w:ilvl="6" w:tentative="1">
      <w:start w:val="1"/>
      <w:numFmt w:val="bullet"/>
      <w:suff w:val="space"/>
      <w:lvlText w:val=""/>
      <w:lvlJc w:val="left"/>
      <w:pPr>
        <w:tabs>
          <w:tab w:val="num" w:pos="5040"/>
        </w:tabs>
        <w:ind w:left="0" w:hanging="0"/>
      </w:pPr>
      <w:rPr>
        <w:rFonts w:ascii="Wingdings" w:hAnsi="Wingdings" w:hint="default"/>
        <w:sz w:val="20"/>
      </w:rPr>
    </w:lvl>
    <w:lvl w:ilvl="7" w:tentative="1">
      <w:start w:val="1"/>
      <w:numFmt w:val="bullet"/>
      <w:suff w:val="space"/>
      <w:lvlText w:val=""/>
      <w:lvlJc w:val="left"/>
      <w:pPr>
        <w:tabs>
          <w:tab w:val="num" w:pos="5760"/>
        </w:tabs>
        <w:ind w:left="0" w:hanging="0"/>
      </w:pPr>
      <w:rPr>
        <w:rFonts w:ascii="Wingdings" w:hAnsi="Wingdings" w:hint="default"/>
        <w:sz w:val="20"/>
      </w:rPr>
    </w:lvl>
    <w:lvl w:ilvl="8" w:tentative="1">
      <w:start w:val="1"/>
      <w:numFmt w:val="bullet"/>
      <w:suff w:val="space"/>
      <w:lvlText w:val=""/>
      <w:lvlJc w:val="left"/>
      <w:pPr>
        <w:tabs>
          <w:tab w:val="num" w:pos="6480"/>
        </w:tabs>
        <w:ind w:left="0" w:hanging="0"/>
      </w:pPr>
      <w:rPr>
        <w:rFonts w:ascii="Wingdings" w:hAnsi="Wingdings" w:hint="default"/>
        <w:sz w:val="20"/>
      </w:rPr>
    </w:lvl>
  </w:abstractNum>
  <w:abstractNum w:abstractNumId="3" w15:restartNumberingAfterBreak="0">
    <w:nsid w:val="024B2F27"/>
    <w:multiLevelType w:val="hybridMultilevel"/>
    <w:tmpl w:val="3FD07432"/>
    <w:lvl w:ilvl="0" w:tplc="FC364AC6">
      <w:start w:val="1"/>
      <w:numFmt w:val="decimal"/>
      <w:suff w:val="space"/>
      <w:lvlText w:val="%1."/>
      <w:lvlJc w:val="left"/>
      <w:pPr>
        <w:tabs>
          <w:tab w:val="num" w:pos="1080"/>
        </w:tabs>
        <w:ind w:left="0" w:hanging="0"/>
      </w:pPr>
    </w:lvl>
    <w:lvl w:ilvl="1" w:tplc="EB8CED98">
      <w:numFmt w:val="decimal"/>
      <w:suff w:val="space"/>
      <w:lvlText w:val=""/>
      <w:lvlJc w:val="left"/>
      <w:pPr>
        <w:ind w:left="0" w:hanging="0"/>
      </w:pPr>
    </w:lvl>
    <w:lvl w:ilvl="2" w:tplc="A9C6AFF0">
      <w:numFmt w:val="decimal"/>
      <w:suff w:val="space"/>
      <w:lvlText w:val=""/>
      <w:lvlJc w:val="left"/>
      <w:pPr>
        <w:ind w:left="0" w:hanging="0"/>
      </w:pPr>
    </w:lvl>
    <w:lvl w:ilvl="3" w:tplc="FF02755E">
      <w:numFmt w:val="decimal"/>
      <w:suff w:val="space"/>
      <w:lvlText w:val=""/>
      <w:lvlJc w:val="left"/>
      <w:pPr>
        <w:ind w:left="0" w:hanging="0"/>
      </w:pPr>
    </w:lvl>
    <w:lvl w:ilvl="4" w:tplc="FFBC6E6E">
      <w:numFmt w:val="decimal"/>
      <w:suff w:val="space"/>
      <w:lvlText w:val=""/>
      <w:lvlJc w:val="left"/>
      <w:pPr>
        <w:ind w:left="0" w:hanging="0"/>
      </w:pPr>
    </w:lvl>
    <w:lvl w:ilvl="5" w:tplc="D77EB0AC">
      <w:numFmt w:val="decimal"/>
      <w:suff w:val="space"/>
      <w:lvlText w:val=""/>
      <w:lvlJc w:val="left"/>
      <w:pPr>
        <w:ind w:left="0" w:hanging="0"/>
      </w:pPr>
    </w:lvl>
    <w:lvl w:ilvl="6" w:tplc="274E3344">
      <w:numFmt w:val="decimal"/>
      <w:suff w:val="space"/>
      <w:lvlText w:val=""/>
      <w:lvlJc w:val="left"/>
      <w:pPr>
        <w:ind w:left="0" w:hanging="0"/>
      </w:pPr>
    </w:lvl>
    <w:lvl w:ilvl="7" w:tplc="029A142E">
      <w:numFmt w:val="decimal"/>
      <w:suff w:val="space"/>
      <w:lvlText w:val=""/>
      <w:lvlJc w:val="left"/>
      <w:pPr>
        <w:ind w:left="0" w:hanging="0"/>
      </w:pPr>
    </w:lvl>
    <w:lvl w:ilvl="8" w:tplc="7D860972">
      <w:numFmt w:val="decimal"/>
      <w:suff w:val="space"/>
      <w:lvlText w:val=""/>
      <w:lvlJc w:val="left"/>
      <w:pPr>
        <w:ind w:left="0" w:hanging="0"/>
      </w:pPr>
    </w:lvl>
  </w:abstractNum>
  <w:abstractNum w:abstractNumId="4" w15:restartNumberingAfterBreak="0">
    <w:nsid w:val="05F539D8"/>
    <w:multiLevelType w:val="multilevel"/>
    <w:tmpl w:val="9F482FE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5" w15:restartNumberingAfterBreak="0">
    <w:nsid w:val="0CB23475"/>
    <w:multiLevelType w:val="hybridMultilevel"/>
    <w:tmpl w:val="564E5F88"/>
    <w:lvl w:ilvl="0" w:tplc="56F8E700">
      <w:start w:val="1"/>
      <w:numFmt w:val="decimal"/>
      <w:suff w:val="space"/>
      <w:lvlText w:val="%1."/>
      <w:lvlJc w:val="left"/>
      <w:pPr>
        <w:tabs>
          <w:tab w:val="num" w:pos="1080"/>
        </w:tabs>
        <w:ind w:left="0" w:hanging="0"/>
      </w:pPr>
    </w:lvl>
    <w:lvl w:ilvl="1" w:tplc="A7248CEC">
      <w:numFmt w:val="decimal"/>
      <w:suff w:val="space"/>
      <w:lvlText w:val=""/>
      <w:lvlJc w:val="left"/>
      <w:pPr>
        <w:ind w:left="0" w:hanging="0"/>
      </w:pPr>
    </w:lvl>
    <w:lvl w:ilvl="2" w:tplc="C5C23CB8">
      <w:numFmt w:val="decimal"/>
      <w:suff w:val="space"/>
      <w:lvlText w:val=""/>
      <w:lvlJc w:val="left"/>
      <w:pPr>
        <w:ind w:left="0" w:hanging="0"/>
      </w:pPr>
    </w:lvl>
    <w:lvl w:ilvl="3" w:tplc="E2822A42">
      <w:numFmt w:val="decimal"/>
      <w:suff w:val="space"/>
      <w:lvlText w:val=""/>
      <w:lvlJc w:val="left"/>
      <w:pPr>
        <w:ind w:left="0" w:hanging="0"/>
      </w:pPr>
    </w:lvl>
    <w:lvl w:ilvl="4" w:tplc="8F8A1B3C">
      <w:numFmt w:val="decimal"/>
      <w:suff w:val="space"/>
      <w:lvlText w:val=""/>
      <w:lvlJc w:val="left"/>
      <w:pPr>
        <w:ind w:left="0" w:hanging="0"/>
      </w:pPr>
    </w:lvl>
    <w:lvl w:ilvl="5" w:tplc="2592CCC4">
      <w:numFmt w:val="decimal"/>
      <w:suff w:val="space"/>
      <w:lvlText w:val=""/>
      <w:lvlJc w:val="left"/>
      <w:pPr>
        <w:ind w:left="0" w:hanging="0"/>
      </w:pPr>
    </w:lvl>
    <w:lvl w:ilvl="6" w:tplc="1902E578">
      <w:numFmt w:val="decimal"/>
      <w:suff w:val="space"/>
      <w:lvlText w:val=""/>
      <w:lvlJc w:val="left"/>
      <w:pPr>
        <w:ind w:left="0" w:hanging="0"/>
      </w:pPr>
    </w:lvl>
    <w:lvl w:ilvl="7" w:tplc="AFBEBA0A">
      <w:numFmt w:val="decimal"/>
      <w:suff w:val="space"/>
      <w:lvlText w:val=""/>
      <w:lvlJc w:val="left"/>
      <w:pPr>
        <w:ind w:left="0" w:hanging="0"/>
      </w:pPr>
    </w:lvl>
    <w:lvl w:ilvl="8" w:tplc="8CC271E8">
      <w:numFmt w:val="decimal"/>
      <w:suff w:val="space"/>
      <w:lvlText w:val=""/>
      <w:lvlJc w:val="left"/>
      <w:pPr>
        <w:ind w:left="0" w:hanging="0"/>
      </w:pPr>
    </w:lvl>
  </w:abstractNum>
  <w:abstractNum w:abstractNumId="6" w15:restartNumberingAfterBreak="0">
    <w:nsid w:val="0D231B2E"/>
    <w:multiLevelType w:val="multilevel"/>
    <w:tmpl w:val="D6AE569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7" w15:restartNumberingAfterBreak="0">
    <w:nsid w:val="10745943"/>
    <w:multiLevelType w:val="multilevel"/>
    <w:tmpl w:val="35B6FCA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8" w15:restartNumberingAfterBreak="0">
    <w:nsid w:val="13D629A0"/>
    <w:multiLevelType w:val="multilevel"/>
    <w:tmpl w:val="4E3A6D5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9" w15:restartNumberingAfterBreak="0">
    <w:nsid w:val="1FFB1BF2"/>
    <w:multiLevelType w:val="multilevel"/>
    <w:tmpl w:val="82DE1E6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0" w15:restartNumberingAfterBreak="0">
    <w:nsid w:val="21E62845"/>
    <w:multiLevelType w:val="hybridMultilevel"/>
    <w:tmpl w:val="24A07B10"/>
    <w:lvl w:ilvl="0" w:tplc="8960C35C">
      <w:start w:val="1"/>
      <w:numFmt w:val="bullet"/>
      <w:suff w:val="space"/>
      <w:lvlText w:val=""/>
      <w:lvlJc w:val="left"/>
      <w:pPr>
        <w:tabs>
          <w:tab w:val="num" w:pos="1080"/>
        </w:tabs>
        <w:ind w:left="0" w:hanging="0"/>
      </w:pPr>
      <w:rPr>
        <w:rFonts w:ascii="Symbol" w:hAnsi="Symbol" w:hint="default"/>
      </w:rPr>
    </w:lvl>
    <w:lvl w:ilvl="1" w:tplc="2336198C">
      <w:numFmt w:val="decimal"/>
      <w:suff w:val="space"/>
      <w:lvlText w:val=""/>
      <w:lvlJc w:val="left"/>
      <w:pPr>
        <w:ind w:left="0" w:hanging="0"/>
      </w:pPr>
    </w:lvl>
    <w:lvl w:ilvl="2" w:tplc="6E2E3D46">
      <w:numFmt w:val="decimal"/>
      <w:suff w:val="space"/>
      <w:lvlText w:val=""/>
      <w:lvlJc w:val="left"/>
      <w:pPr>
        <w:ind w:left="0" w:hanging="0"/>
      </w:pPr>
    </w:lvl>
    <w:lvl w:ilvl="3" w:tplc="115EBF0C">
      <w:numFmt w:val="decimal"/>
      <w:suff w:val="space"/>
      <w:lvlText w:val=""/>
      <w:lvlJc w:val="left"/>
      <w:pPr>
        <w:ind w:left="0" w:hanging="0"/>
      </w:pPr>
    </w:lvl>
    <w:lvl w:ilvl="4" w:tplc="CFD0E574">
      <w:numFmt w:val="decimal"/>
      <w:suff w:val="space"/>
      <w:lvlText w:val=""/>
      <w:lvlJc w:val="left"/>
      <w:pPr>
        <w:ind w:left="0" w:hanging="0"/>
      </w:pPr>
    </w:lvl>
    <w:lvl w:ilvl="5" w:tplc="54F47708">
      <w:numFmt w:val="decimal"/>
      <w:suff w:val="space"/>
      <w:lvlText w:val=""/>
      <w:lvlJc w:val="left"/>
      <w:pPr>
        <w:ind w:left="0" w:hanging="0"/>
      </w:pPr>
    </w:lvl>
    <w:lvl w:ilvl="6" w:tplc="0ED69A9E">
      <w:numFmt w:val="decimal"/>
      <w:suff w:val="space"/>
      <w:lvlText w:val=""/>
      <w:lvlJc w:val="left"/>
      <w:pPr>
        <w:ind w:left="0" w:hanging="0"/>
      </w:pPr>
    </w:lvl>
    <w:lvl w:ilvl="7" w:tplc="1788214A">
      <w:numFmt w:val="decimal"/>
      <w:suff w:val="space"/>
      <w:lvlText w:val=""/>
      <w:lvlJc w:val="left"/>
      <w:pPr>
        <w:ind w:left="0" w:hanging="0"/>
      </w:pPr>
    </w:lvl>
    <w:lvl w:ilvl="8" w:tplc="9C4CA5B2">
      <w:numFmt w:val="decimal"/>
      <w:suff w:val="space"/>
      <w:lvlText w:val=""/>
      <w:lvlJc w:val="left"/>
      <w:pPr>
        <w:ind w:left="0" w:hanging="0"/>
      </w:pPr>
    </w:lvl>
  </w:abstractNum>
  <w:abstractNum w:abstractNumId="11" w15:restartNumberingAfterBreak="0">
    <w:nsid w:val="22C339D2"/>
    <w:multiLevelType w:val="multilevel"/>
    <w:tmpl w:val="CCD6C91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2" w15:restartNumberingAfterBreak="0">
    <w:nsid w:val="242C6D57"/>
    <w:multiLevelType w:val="multilevel"/>
    <w:tmpl w:val="C11E0FF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3" w15:restartNumberingAfterBreak="0">
    <w:nsid w:val="24994C45"/>
    <w:multiLevelType w:val="multilevel"/>
    <w:tmpl w:val="6C1E2E9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14" w15:restartNumberingAfterBreak="0">
    <w:nsid w:val="27F81CE7"/>
    <w:multiLevelType w:val="hybridMultilevel"/>
    <w:tmpl w:val="11C86C2C"/>
    <w:lvl w:ilvl="0" w:tplc="2F5E8BF8">
      <w:start w:val="1"/>
      <w:numFmt w:val="bullet"/>
      <w:suff w:val="space"/>
      <w:lvlText w:val=""/>
      <w:lvlJc w:val="left"/>
      <w:pPr>
        <w:tabs>
          <w:tab w:val="num" w:pos="1080"/>
        </w:tabs>
        <w:ind w:left="0" w:hanging="0"/>
      </w:pPr>
      <w:rPr>
        <w:rFonts w:ascii="Symbol" w:hAnsi="Symbol" w:hint="default"/>
      </w:rPr>
    </w:lvl>
    <w:lvl w:ilvl="1" w:tplc="4B264A5C">
      <w:numFmt w:val="decimal"/>
      <w:suff w:val="space"/>
      <w:lvlText w:val=""/>
      <w:lvlJc w:val="left"/>
      <w:pPr>
        <w:ind w:left="0" w:hanging="0"/>
      </w:pPr>
    </w:lvl>
    <w:lvl w:ilvl="2" w:tplc="2F288E90">
      <w:numFmt w:val="decimal"/>
      <w:suff w:val="space"/>
      <w:lvlText w:val=""/>
      <w:lvlJc w:val="left"/>
      <w:pPr>
        <w:ind w:left="0" w:hanging="0"/>
      </w:pPr>
    </w:lvl>
    <w:lvl w:ilvl="3" w:tplc="D774FFD6">
      <w:numFmt w:val="decimal"/>
      <w:suff w:val="space"/>
      <w:lvlText w:val=""/>
      <w:lvlJc w:val="left"/>
      <w:pPr>
        <w:ind w:left="0" w:hanging="0"/>
      </w:pPr>
    </w:lvl>
    <w:lvl w:ilvl="4" w:tplc="562E8BE2">
      <w:numFmt w:val="decimal"/>
      <w:suff w:val="space"/>
      <w:lvlText w:val=""/>
      <w:lvlJc w:val="left"/>
      <w:pPr>
        <w:ind w:left="0" w:hanging="0"/>
      </w:pPr>
    </w:lvl>
    <w:lvl w:ilvl="5" w:tplc="E1089B6E">
      <w:numFmt w:val="decimal"/>
      <w:suff w:val="space"/>
      <w:lvlText w:val=""/>
      <w:lvlJc w:val="left"/>
      <w:pPr>
        <w:ind w:left="0" w:hanging="0"/>
      </w:pPr>
    </w:lvl>
    <w:lvl w:ilvl="6" w:tplc="3924949C">
      <w:numFmt w:val="decimal"/>
      <w:suff w:val="space"/>
      <w:lvlText w:val=""/>
      <w:lvlJc w:val="left"/>
      <w:pPr>
        <w:ind w:left="0" w:hanging="0"/>
      </w:pPr>
    </w:lvl>
    <w:lvl w:ilvl="7" w:tplc="8B082DC2">
      <w:numFmt w:val="decimal"/>
      <w:suff w:val="space"/>
      <w:lvlText w:val=""/>
      <w:lvlJc w:val="left"/>
      <w:pPr>
        <w:ind w:left="0" w:hanging="0"/>
      </w:pPr>
    </w:lvl>
    <w:lvl w:ilvl="8" w:tplc="F3B61F96">
      <w:numFmt w:val="decimal"/>
      <w:suff w:val="space"/>
      <w:lvlText w:val=""/>
      <w:lvlJc w:val="left"/>
      <w:pPr>
        <w:ind w:left="0" w:hanging="0"/>
      </w:pPr>
    </w:lvl>
  </w:abstractNum>
  <w:abstractNum w:abstractNumId="15" w15:restartNumberingAfterBreak="0">
    <w:nsid w:val="299865E7"/>
    <w:multiLevelType w:val="multilevel"/>
    <w:tmpl w:val="51DE066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6" w15:restartNumberingAfterBreak="0">
    <w:nsid w:val="2B081BC6"/>
    <w:multiLevelType w:val="hybridMultilevel"/>
    <w:tmpl w:val="4F5606E4"/>
    <w:lvl w:ilvl="0" w:tplc="BE06A446">
      <w:start w:val="1"/>
      <w:numFmt w:val="decimal"/>
      <w:suff w:val="space"/>
      <w:lvlText w:val="%1."/>
      <w:lvlJc w:val="left"/>
      <w:pPr>
        <w:ind w:left="0" w:hanging="0"/>
      </w:pPr>
    </w:lvl>
    <w:lvl w:ilvl="1" w:tplc="82208544">
      <w:numFmt w:val="decimal"/>
      <w:suff w:val="space"/>
      <w:lvlText w:val=""/>
      <w:lvlJc w:val="left"/>
      <w:pPr>
        <w:ind w:left="0" w:hanging="0"/>
      </w:pPr>
    </w:lvl>
    <w:lvl w:ilvl="2" w:tplc="0DA0F3D6">
      <w:numFmt w:val="decimal"/>
      <w:suff w:val="space"/>
      <w:lvlText w:val=""/>
      <w:lvlJc w:val="left"/>
      <w:pPr>
        <w:ind w:left="0" w:hanging="0"/>
      </w:pPr>
    </w:lvl>
    <w:lvl w:ilvl="3" w:tplc="EA2C4F2E">
      <w:numFmt w:val="decimal"/>
      <w:suff w:val="space"/>
      <w:lvlText w:val=""/>
      <w:lvlJc w:val="left"/>
      <w:pPr>
        <w:ind w:left="0" w:hanging="0"/>
      </w:pPr>
    </w:lvl>
    <w:lvl w:ilvl="4" w:tplc="F3B64AE8">
      <w:numFmt w:val="decimal"/>
      <w:suff w:val="space"/>
      <w:lvlText w:val=""/>
      <w:lvlJc w:val="left"/>
      <w:pPr>
        <w:ind w:left="0" w:hanging="0"/>
      </w:pPr>
    </w:lvl>
    <w:lvl w:ilvl="5" w:tplc="16787086">
      <w:numFmt w:val="decimal"/>
      <w:suff w:val="space"/>
      <w:lvlText w:val=""/>
      <w:lvlJc w:val="left"/>
      <w:pPr>
        <w:ind w:left="0" w:hanging="0"/>
      </w:pPr>
    </w:lvl>
    <w:lvl w:ilvl="6" w:tplc="3E3CFFCE">
      <w:numFmt w:val="decimal"/>
      <w:suff w:val="space"/>
      <w:lvlText w:val=""/>
      <w:lvlJc w:val="left"/>
      <w:pPr>
        <w:ind w:left="0" w:hanging="0"/>
      </w:pPr>
    </w:lvl>
    <w:lvl w:ilvl="7" w:tplc="083C405E">
      <w:numFmt w:val="decimal"/>
      <w:suff w:val="space"/>
      <w:lvlText w:val=""/>
      <w:lvlJc w:val="left"/>
      <w:pPr>
        <w:ind w:left="0" w:hanging="0"/>
      </w:pPr>
    </w:lvl>
    <w:lvl w:ilvl="8" w:tplc="D9F2BBDC">
      <w:numFmt w:val="decimal"/>
      <w:suff w:val="space"/>
      <w:lvlText w:val=""/>
      <w:lvlJc w:val="left"/>
      <w:pPr>
        <w:ind w:left="0" w:hanging="0"/>
      </w:pPr>
    </w:lvl>
  </w:abstractNum>
  <w:abstractNum w:abstractNumId="17" w15:restartNumberingAfterBreak="0">
    <w:nsid w:val="36F2127B"/>
    <w:multiLevelType w:val="multilevel"/>
    <w:tmpl w:val="6C1CFD60"/>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8" w15:restartNumberingAfterBreak="0">
    <w:nsid w:val="37C12994"/>
    <w:multiLevelType w:val="multilevel"/>
    <w:tmpl w:val="AA5275A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19" w15:restartNumberingAfterBreak="0">
    <w:nsid w:val="41FB7288"/>
    <w:multiLevelType w:val="multilevel"/>
    <w:tmpl w:val="143CA19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0" w15:restartNumberingAfterBreak="0">
    <w:nsid w:val="44900CFD"/>
    <w:multiLevelType w:val="multilevel"/>
    <w:tmpl w:val="E0DE2E0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1" w15:restartNumberingAfterBreak="0">
    <w:nsid w:val="47261BAD"/>
    <w:multiLevelType w:val="multilevel"/>
    <w:tmpl w:val="4288D96C"/>
    <w:lvl w:ilvl="0">
      <w:start w:val="10"/>
      <w:numFmt w:val="decimal"/>
      <w:suff w:val="space"/>
      <w:lvlText w:val="%1."/>
      <w:lvlJc w:val="left"/>
      <w:pPr>
        <w:tabs>
          <w:tab w:val="num" w:pos="0"/>
        </w:tabs>
        <w:ind w:left="0" w:hanging="0"/>
      </w:pPr>
    </w:lvl>
    <w:lvl w:ilvl="1">
      <w:start w:val="10"/>
      <w:numFmt w:val="lowerLetter"/>
      <w:suff w:val="space"/>
      <w:lvlText w:val="%2."/>
      <w:lvlJc w:val="left"/>
      <w:pPr>
        <w:tabs>
          <w:tab w:val="num" w:pos="720"/>
        </w:tabs>
        <w:ind w:left="0" w:hanging="0"/>
      </w:pPr>
    </w:lvl>
    <w:lvl w:ilvl="2">
      <w:start w:val="10"/>
      <w:numFmt w:val="lowerRoman"/>
      <w:suff w:val="space"/>
      <w:lvlText w:val="%3."/>
      <w:lvlJc w:val="left"/>
      <w:pPr>
        <w:tabs>
          <w:tab w:val="num" w:pos="1440"/>
        </w:tabs>
        <w:ind w:left="0" w:hanging="0"/>
      </w:pPr>
    </w:lvl>
    <w:lvl w:ilvl="3">
      <w:start w:val="10"/>
      <w:numFmt w:val="decimal"/>
      <w:suff w:val="space"/>
      <w:lvlText w:val="%4."/>
      <w:lvlJc w:val="left"/>
      <w:pPr>
        <w:tabs>
          <w:tab w:val="num" w:pos="2160"/>
        </w:tabs>
        <w:ind w:left="0" w:hanging="0"/>
      </w:pPr>
    </w:lvl>
    <w:lvl w:ilvl="4">
      <w:start w:val="10"/>
      <w:numFmt w:val="lowerLetter"/>
      <w:suff w:val="space"/>
      <w:lvlText w:val="%5."/>
      <w:lvlJc w:val="left"/>
      <w:pPr>
        <w:tabs>
          <w:tab w:val="num" w:pos="2880"/>
        </w:tabs>
        <w:ind w:left="0" w:hanging="0"/>
      </w:pPr>
    </w:lvl>
    <w:lvl w:ilvl="5">
      <w:start w:val="10"/>
      <w:numFmt w:val="lowerRoman"/>
      <w:suff w:val="space"/>
      <w:lvlText w:val="%6."/>
      <w:lvlJc w:val="left"/>
      <w:pPr>
        <w:tabs>
          <w:tab w:val="num" w:pos="3600"/>
        </w:tabs>
        <w:ind w:left="0" w:hanging="0"/>
      </w:pPr>
    </w:lvl>
    <w:lvl w:ilvl="6">
      <w:start w:val="10"/>
      <w:numFmt w:val="decimal"/>
      <w:suff w:val="space"/>
      <w:lvlText w:val="%7."/>
      <w:lvlJc w:val="left"/>
      <w:pPr>
        <w:tabs>
          <w:tab w:val="num" w:pos="4320"/>
        </w:tabs>
        <w:ind w:left="0" w:hanging="0"/>
      </w:pPr>
    </w:lvl>
    <w:lvl w:ilvl="7">
      <w:start w:val="10"/>
      <w:numFmt w:val="lowerLetter"/>
      <w:suff w:val="space"/>
      <w:lvlText w:val="%8."/>
      <w:lvlJc w:val="left"/>
      <w:pPr>
        <w:tabs>
          <w:tab w:val="num" w:pos="5040"/>
        </w:tabs>
        <w:ind w:left="0" w:hanging="0"/>
      </w:pPr>
    </w:lvl>
    <w:lvl w:ilvl="8">
      <w:start w:val="10"/>
      <w:numFmt w:val="lowerRoman"/>
      <w:suff w:val="space"/>
      <w:lvlText w:val="%9."/>
      <w:lvlJc w:val="left"/>
      <w:pPr>
        <w:tabs>
          <w:tab w:val="num" w:pos="5760"/>
        </w:tabs>
        <w:ind w:left="0" w:hanging="0"/>
      </w:pPr>
    </w:lvl>
  </w:abstractNum>
  <w:abstractNum w:abstractNumId="22" w15:restartNumberingAfterBreak="0">
    <w:nsid w:val="4810454D"/>
    <w:multiLevelType w:val="multilevel"/>
    <w:tmpl w:val="AA6EAAC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3" w15:restartNumberingAfterBreak="0">
    <w:nsid w:val="48DE2142"/>
    <w:multiLevelType w:val="hybridMultilevel"/>
    <w:tmpl w:val="0C08CCC2"/>
    <w:lvl w:ilvl="0" w:tplc="C9B81C98">
      <w:start w:val="1"/>
      <w:numFmt w:val="decimal"/>
      <w:suff w:val="space"/>
      <w:lvlText w:val="%1."/>
      <w:lvlJc w:val="left"/>
      <w:pPr>
        <w:tabs>
          <w:tab w:val="num" w:pos="1080"/>
        </w:tabs>
        <w:ind w:left="0" w:hanging="0"/>
      </w:pPr>
    </w:lvl>
    <w:lvl w:ilvl="1" w:tplc="7E561762">
      <w:numFmt w:val="decimal"/>
      <w:suff w:val="space"/>
      <w:lvlText w:val=""/>
      <w:lvlJc w:val="left"/>
      <w:pPr>
        <w:ind w:left="0" w:hanging="0"/>
      </w:pPr>
    </w:lvl>
    <w:lvl w:ilvl="2" w:tplc="7FB252F8">
      <w:numFmt w:val="decimal"/>
      <w:suff w:val="space"/>
      <w:lvlText w:val=""/>
      <w:lvlJc w:val="left"/>
      <w:pPr>
        <w:ind w:left="0" w:hanging="0"/>
      </w:pPr>
    </w:lvl>
    <w:lvl w:ilvl="3" w:tplc="5E0A3E60">
      <w:numFmt w:val="decimal"/>
      <w:suff w:val="space"/>
      <w:lvlText w:val=""/>
      <w:lvlJc w:val="left"/>
      <w:pPr>
        <w:ind w:left="0" w:hanging="0"/>
      </w:pPr>
    </w:lvl>
    <w:lvl w:ilvl="4" w:tplc="67021066">
      <w:numFmt w:val="decimal"/>
      <w:suff w:val="space"/>
      <w:lvlText w:val=""/>
      <w:lvlJc w:val="left"/>
      <w:pPr>
        <w:ind w:left="0" w:hanging="0"/>
      </w:pPr>
    </w:lvl>
    <w:lvl w:ilvl="5" w:tplc="5B4E16D4">
      <w:numFmt w:val="decimal"/>
      <w:suff w:val="space"/>
      <w:lvlText w:val=""/>
      <w:lvlJc w:val="left"/>
      <w:pPr>
        <w:ind w:left="0" w:hanging="0"/>
      </w:pPr>
    </w:lvl>
    <w:lvl w:ilvl="6" w:tplc="2DF8FDD8">
      <w:numFmt w:val="decimal"/>
      <w:suff w:val="space"/>
      <w:lvlText w:val=""/>
      <w:lvlJc w:val="left"/>
      <w:pPr>
        <w:ind w:left="0" w:hanging="0"/>
      </w:pPr>
    </w:lvl>
    <w:lvl w:ilvl="7" w:tplc="DA6863CE">
      <w:numFmt w:val="decimal"/>
      <w:suff w:val="space"/>
      <w:lvlText w:val=""/>
      <w:lvlJc w:val="left"/>
      <w:pPr>
        <w:ind w:left="0" w:hanging="0"/>
      </w:pPr>
    </w:lvl>
    <w:lvl w:ilvl="8" w:tplc="3782FCBA">
      <w:numFmt w:val="decimal"/>
      <w:suff w:val="space"/>
      <w:lvlText w:val=""/>
      <w:lvlJc w:val="left"/>
      <w:pPr>
        <w:ind w:left="0" w:hanging="0"/>
      </w:pPr>
    </w:lvl>
  </w:abstractNum>
  <w:abstractNum w:abstractNumId="24" w15:restartNumberingAfterBreak="0">
    <w:nsid w:val="49306F8E"/>
    <w:multiLevelType w:val="multilevel"/>
    <w:tmpl w:val="F61C337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5" w15:restartNumberingAfterBreak="0">
    <w:nsid w:val="49F57AEC"/>
    <w:multiLevelType w:val="multilevel"/>
    <w:tmpl w:val="1640FB9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6" w15:restartNumberingAfterBreak="0">
    <w:nsid w:val="4BF122C9"/>
    <w:multiLevelType w:val="multilevel"/>
    <w:tmpl w:val="875EB4A4"/>
    <w:lvl w:ilvl="0">
      <w:start w:val="10"/>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7" w15:restartNumberingAfterBreak="0">
    <w:nsid w:val="4F786F85"/>
    <w:multiLevelType w:val="multilevel"/>
    <w:tmpl w:val="048A7B9C"/>
    <w:lvl w:ilvl="0">
      <w:start w:val="6"/>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28" w15:restartNumberingAfterBreak="0">
    <w:nsid w:val="51F73F60"/>
    <w:multiLevelType w:val="multilevel"/>
    <w:tmpl w:val="1FD6B53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29" w15:restartNumberingAfterBreak="0">
    <w:nsid w:val="52CB7CC8"/>
    <w:multiLevelType w:val="multilevel"/>
    <w:tmpl w:val="AB54403C"/>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0" w15:restartNumberingAfterBreak="0">
    <w:nsid w:val="53AC2D23"/>
    <w:multiLevelType w:val="multilevel"/>
    <w:tmpl w:val="ADA4FC04"/>
    <w:lvl w:ilvl="0">
      <w:start w:val="13"/>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1" w15:restartNumberingAfterBreak="0">
    <w:nsid w:val="555C6018"/>
    <w:multiLevelType w:val="multilevel"/>
    <w:tmpl w:val="A7A84D3E"/>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2" w15:restartNumberingAfterBreak="0">
    <w:nsid w:val="583072EF"/>
    <w:multiLevelType w:val="multilevel"/>
    <w:tmpl w:val="29EC9A9A"/>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3" w15:restartNumberingAfterBreak="0">
    <w:nsid w:val="5BEF3125"/>
    <w:multiLevelType w:val="multilevel"/>
    <w:tmpl w:val="218C6AC2"/>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4" w15:restartNumberingAfterBreak="0">
    <w:nsid w:val="5E3C6C50"/>
    <w:multiLevelType w:val="multilevel"/>
    <w:tmpl w:val="0BC841F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5" w15:restartNumberingAfterBreak="0">
    <w:nsid w:val="6693635A"/>
    <w:multiLevelType w:val="multilevel"/>
    <w:tmpl w:val="71F2F00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36" w15:restartNumberingAfterBreak="0">
    <w:nsid w:val="6BAF58DB"/>
    <w:multiLevelType w:val="multilevel"/>
    <w:tmpl w:val="1016601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7" w15:restartNumberingAfterBreak="0">
    <w:nsid w:val="6BEF07C3"/>
    <w:multiLevelType w:val="multilevel"/>
    <w:tmpl w:val="F8A2F106"/>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8" w15:restartNumberingAfterBreak="0">
    <w:nsid w:val="6C4C666F"/>
    <w:multiLevelType w:val="multilevel"/>
    <w:tmpl w:val="DE3ADA02"/>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39" w15:restartNumberingAfterBreak="0">
    <w:nsid w:val="6C61250E"/>
    <w:multiLevelType w:val="multilevel"/>
    <w:tmpl w:val="846E102E"/>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40" w15:restartNumberingAfterBreak="0">
    <w:nsid w:val="6DC4375F"/>
    <w:multiLevelType w:val="multilevel"/>
    <w:tmpl w:val="D708FBE8"/>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1" w15:restartNumberingAfterBreak="0">
    <w:nsid w:val="71315DCA"/>
    <w:multiLevelType w:val="multilevel"/>
    <w:tmpl w:val="C5BEADEC"/>
    <w:lvl w:ilvl="0">
      <w:start w:val="6"/>
      <w:numFmt w:val="decimal"/>
      <w:suff w:val="space"/>
      <w:lvlText w:val="%1."/>
      <w:lvlJc w:val="left"/>
      <w:pPr>
        <w:tabs>
          <w:tab w:val="num" w:pos="0"/>
        </w:tabs>
        <w:ind w:left="0" w:hanging="0"/>
      </w:pPr>
    </w:lvl>
    <w:lvl w:ilvl="1">
      <w:start w:val="6"/>
      <w:numFmt w:val="lowerLetter"/>
      <w:suff w:val="space"/>
      <w:lvlText w:val="%2."/>
      <w:lvlJc w:val="left"/>
      <w:pPr>
        <w:tabs>
          <w:tab w:val="num" w:pos="720"/>
        </w:tabs>
        <w:ind w:left="0" w:hanging="0"/>
      </w:pPr>
    </w:lvl>
    <w:lvl w:ilvl="2">
      <w:start w:val="6"/>
      <w:numFmt w:val="lowerRoman"/>
      <w:suff w:val="space"/>
      <w:lvlText w:val="%3."/>
      <w:lvlJc w:val="left"/>
      <w:pPr>
        <w:tabs>
          <w:tab w:val="num" w:pos="1440"/>
        </w:tabs>
        <w:ind w:left="0" w:hanging="0"/>
      </w:pPr>
    </w:lvl>
    <w:lvl w:ilvl="3">
      <w:start w:val="6"/>
      <w:numFmt w:val="decimal"/>
      <w:suff w:val="space"/>
      <w:lvlText w:val="%4."/>
      <w:lvlJc w:val="left"/>
      <w:pPr>
        <w:tabs>
          <w:tab w:val="num" w:pos="2160"/>
        </w:tabs>
        <w:ind w:left="0" w:hanging="0"/>
      </w:pPr>
    </w:lvl>
    <w:lvl w:ilvl="4">
      <w:start w:val="6"/>
      <w:numFmt w:val="lowerLetter"/>
      <w:suff w:val="space"/>
      <w:lvlText w:val="%5."/>
      <w:lvlJc w:val="left"/>
      <w:pPr>
        <w:tabs>
          <w:tab w:val="num" w:pos="2880"/>
        </w:tabs>
        <w:ind w:left="0" w:hanging="0"/>
      </w:pPr>
    </w:lvl>
    <w:lvl w:ilvl="5">
      <w:start w:val="6"/>
      <w:numFmt w:val="lowerRoman"/>
      <w:suff w:val="space"/>
      <w:lvlText w:val="%6."/>
      <w:lvlJc w:val="left"/>
      <w:pPr>
        <w:tabs>
          <w:tab w:val="num" w:pos="3600"/>
        </w:tabs>
        <w:ind w:left="0" w:hanging="0"/>
      </w:pPr>
    </w:lvl>
    <w:lvl w:ilvl="6">
      <w:start w:val="6"/>
      <w:numFmt w:val="decimal"/>
      <w:suff w:val="space"/>
      <w:lvlText w:val="%7."/>
      <w:lvlJc w:val="left"/>
      <w:pPr>
        <w:tabs>
          <w:tab w:val="num" w:pos="4320"/>
        </w:tabs>
        <w:ind w:left="0" w:hanging="0"/>
      </w:pPr>
    </w:lvl>
    <w:lvl w:ilvl="7">
      <w:start w:val="6"/>
      <w:numFmt w:val="lowerLetter"/>
      <w:suff w:val="space"/>
      <w:lvlText w:val="%8."/>
      <w:lvlJc w:val="left"/>
      <w:pPr>
        <w:tabs>
          <w:tab w:val="num" w:pos="5040"/>
        </w:tabs>
        <w:ind w:left="0" w:hanging="0"/>
      </w:pPr>
    </w:lvl>
    <w:lvl w:ilvl="8">
      <w:start w:val="6"/>
      <w:numFmt w:val="lowerRoman"/>
      <w:suff w:val="space"/>
      <w:lvlText w:val="%9."/>
      <w:lvlJc w:val="left"/>
      <w:pPr>
        <w:tabs>
          <w:tab w:val="num" w:pos="5760"/>
        </w:tabs>
        <w:ind w:left="0" w:hanging="0"/>
      </w:pPr>
    </w:lvl>
  </w:abstractNum>
  <w:abstractNum w:abstractNumId="42" w15:restartNumberingAfterBreak="0">
    <w:nsid w:val="7665515A"/>
    <w:multiLevelType w:val="multilevel"/>
    <w:tmpl w:val="7B1660EA"/>
    <w:lvl w:ilvl="0">
      <w:start w:val="1"/>
      <w:numFmt w:val="decimal"/>
      <w:suff w:val="space"/>
      <w:lvlText w:val="%1."/>
      <w:lvlJc w:val="left"/>
      <w:pPr>
        <w:tabs>
          <w:tab w:val="num" w:pos="720"/>
        </w:tabs>
        <w:ind w:left="0" w:hanging="0"/>
      </w:pPr>
    </w:lvl>
    <w:lvl w:ilvl="1" w:tentative="1">
      <w:start w:val="1"/>
      <w:numFmt w:val="decimal"/>
      <w:suff w:val="space"/>
      <w:lvlText w:val="%2."/>
      <w:lvlJc w:val="left"/>
      <w:pPr>
        <w:tabs>
          <w:tab w:val="num" w:pos="1440"/>
        </w:tabs>
        <w:ind w:left="0" w:hanging="0"/>
      </w:pPr>
    </w:lvl>
    <w:lvl w:ilvl="2" w:tentative="1">
      <w:start w:val="1"/>
      <w:numFmt w:val="decimal"/>
      <w:suff w:val="space"/>
      <w:lvlText w:val="%3."/>
      <w:lvlJc w:val="left"/>
      <w:pPr>
        <w:tabs>
          <w:tab w:val="num" w:pos="2160"/>
        </w:tabs>
        <w:ind w:left="0" w:hanging="0"/>
      </w:pPr>
    </w:lvl>
    <w:lvl w:ilvl="3" w:tentative="1">
      <w:start w:val="1"/>
      <w:numFmt w:val="decimal"/>
      <w:suff w:val="space"/>
      <w:lvlText w:val="%4."/>
      <w:lvlJc w:val="left"/>
      <w:pPr>
        <w:tabs>
          <w:tab w:val="num" w:pos="2880"/>
        </w:tabs>
        <w:ind w:left="0" w:hanging="0"/>
      </w:pPr>
    </w:lvl>
    <w:lvl w:ilvl="4" w:tentative="1">
      <w:start w:val="1"/>
      <w:numFmt w:val="decimal"/>
      <w:suff w:val="space"/>
      <w:lvlText w:val="%5."/>
      <w:lvlJc w:val="left"/>
      <w:pPr>
        <w:tabs>
          <w:tab w:val="num" w:pos="3600"/>
        </w:tabs>
        <w:ind w:left="0" w:hanging="0"/>
      </w:pPr>
    </w:lvl>
    <w:lvl w:ilvl="5" w:tentative="1">
      <w:start w:val="1"/>
      <w:numFmt w:val="decimal"/>
      <w:suff w:val="space"/>
      <w:lvlText w:val="%6."/>
      <w:lvlJc w:val="left"/>
      <w:pPr>
        <w:tabs>
          <w:tab w:val="num" w:pos="4320"/>
        </w:tabs>
        <w:ind w:left="0" w:hanging="0"/>
      </w:pPr>
    </w:lvl>
    <w:lvl w:ilvl="6" w:tentative="1">
      <w:start w:val="1"/>
      <w:numFmt w:val="decimal"/>
      <w:suff w:val="space"/>
      <w:lvlText w:val="%7."/>
      <w:lvlJc w:val="left"/>
      <w:pPr>
        <w:tabs>
          <w:tab w:val="num" w:pos="5040"/>
        </w:tabs>
        <w:ind w:left="0" w:hanging="0"/>
      </w:pPr>
    </w:lvl>
    <w:lvl w:ilvl="7" w:tentative="1">
      <w:start w:val="1"/>
      <w:numFmt w:val="decimal"/>
      <w:suff w:val="space"/>
      <w:lvlText w:val="%8."/>
      <w:lvlJc w:val="left"/>
      <w:pPr>
        <w:tabs>
          <w:tab w:val="num" w:pos="5760"/>
        </w:tabs>
        <w:ind w:left="0" w:hanging="0"/>
      </w:pPr>
    </w:lvl>
    <w:lvl w:ilvl="8" w:tentative="1">
      <w:start w:val="1"/>
      <w:numFmt w:val="decimal"/>
      <w:suff w:val="space"/>
      <w:lvlText w:val="%9."/>
      <w:lvlJc w:val="left"/>
      <w:pPr>
        <w:tabs>
          <w:tab w:val="num" w:pos="6480"/>
        </w:tabs>
        <w:ind w:left="0" w:hanging="0"/>
      </w:pPr>
    </w:lvl>
  </w:abstractNum>
  <w:abstractNum w:abstractNumId="43" w15:restartNumberingAfterBreak="0">
    <w:nsid w:val="79BC7634"/>
    <w:multiLevelType w:val="multilevel"/>
    <w:tmpl w:val="F8BE128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abstractNum w:abstractNumId="44" w15:restartNumberingAfterBreak="0">
    <w:nsid w:val="7BB93F2B"/>
    <w:multiLevelType w:val="hybridMultilevel"/>
    <w:tmpl w:val="10DC3096"/>
    <w:lvl w:ilvl="0" w:tplc="3CC024E2">
      <w:start w:val="1"/>
      <w:numFmt w:val="bullet"/>
      <w:suff w:val="space"/>
      <w:lvlText w:val=""/>
      <w:lvlJc w:val="left"/>
      <w:pPr>
        <w:tabs>
          <w:tab w:val="num" w:pos="1080"/>
        </w:tabs>
        <w:ind w:left="0" w:hanging="0"/>
      </w:pPr>
      <w:rPr>
        <w:rFonts w:ascii="Symbol" w:hAnsi="Symbol" w:hint="default"/>
      </w:rPr>
    </w:lvl>
    <w:lvl w:ilvl="1" w:tplc="77709DC2">
      <w:numFmt w:val="decimal"/>
      <w:suff w:val="space"/>
      <w:lvlText w:val=""/>
      <w:lvlJc w:val="left"/>
      <w:pPr>
        <w:ind w:left="0" w:hanging="0"/>
      </w:pPr>
    </w:lvl>
    <w:lvl w:ilvl="2" w:tplc="A39E7EB4">
      <w:numFmt w:val="decimal"/>
      <w:suff w:val="space"/>
      <w:lvlText w:val=""/>
      <w:lvlJc w:val="left"/>
      <w:pPr>
        <w:ind w:left="0" w:hanging="0"/>
      </w:pPr>
    </w:lvl>
    <w:lvl w:ilvl="3" w:tplc="502897AA">
      <w:numFmt w:val="decimal"/>
      <w:suff w:val="space"/>
      <w:lvlText w:val=""/>
      <w:lvlJc w:val="left"/>
      <w:pPr>
        <w:ind w:left="0" w:hanging="0"/>
      </w:pPr>
    </w:lvl>
    <w:lvl w:ilvl="4" w:tplc="C9B6DCF2">
      <w:numFmt w:val="decimal"/>
      <w:suff w:val="space"/>
      <w:lvlText w:val=""/>
      <w:lvlJc w:val="left"/>
      <w:pPr>
        <w:ind w:left="0" w:hanging="0"/>
      </w:pPr>
    </w:lvl>
    <w:lvl w:ilvl="5" w:tplc="AC5E0158">
      <w:numFmt w:val="decimal"/>
      <w:suff w:val="space"/>
      <w:lvlText w:val=""/>
      <w:lvlJc w:val="left"/>
      <w:pPr>
        <w:ind w:left="0" w:hanging="0"/>
      </w:pPr>
    </w:lvl>
    <w:lvl w:ilvl="6" w:tplc="E8BACC48">
      <w:numFmt w:val="decimal"/>
      <w:suff w:val="space"/>
      <w:lvlText w:val=""/>
      <w:lvlJc w:val="left"/>
      <w:pPr>
        <w:ind w:left="0" w:hanging="0"/>
      </w:pPr>
    </w:lvl>
    <w:lvl w:ilvl="7" w:tplc="9ED600A0">
      <w:numFmt w:val="decimal"/>
      <w:suff w:val="space"/>
      <w:lvlText w:val=""/>
      <w:lvlJc w:val="left"/>
      <w:pPr>
        <w:ind w:left="0" w:hanging="0"/>
      </w:pPr>
    </w:lvl>
    <w:lvl w:ilvl="8" w:tplc="67128242">
      <w:numFmt w:val="decimal"/>
      <w:suff w:val="space"/>
      <w:lvlText w:val=""/>
      <w:lvlJc w:val="left"/>
      <w:pPr>
        <w:ind w:left="0" w:hanging="0"/>
      </w:pPr>
    </w:lvl>
  </w:abstractNum>
  <w:abstractNum w:abstractNumId="45" w15:restartNumberingAfterBreak="0">
    <w:nsid w:val="7BEA1948"/>
    <w:multiLevelType w:val="multilevel"/>
    <w:tmpl w:val="12B89078"/>
    <w:lvl w:ilvl="0">
      <w:start w:val="1"/>
      <w:numFmt w:val="bullet"/>
      <w:suff w:val="space"/>
      <w:lvlText w:val=""/>
      <w:lvlJc w:val="left"/>
      <w:pPr>
        <w:tabs>
          <w:tab w:val="num" w:pos="720"/>
        </w:tabs>
        <w:ind w:left="0" w:hanging="0"/>
      </w:pPr>
      <w:rPr>
        <w:rFonts w:ascii="Symbol" w:hAnsi="Symbol" w:hint="default"/>
        <w:sz w:val="20"/>
      </w:rPr>
    </w:lvl>
    <w:lvl w:ilvl="1" w:tentative="1">
      <w:start w:val="1"/>
      <w:numFmt w:val="bullet"/>
      <w:suff w:val="space"/>
      <w:lvlText w:val=""/>
      <w:lvlJc w:val="left"/>
      <w:pPr>
        <w:tabs>
          <w:tab w:val="num" w:pos="1440"/>
        </w:tabs>
        <w:ind w:left="0" w:hanging="0"/>
      </w:pPr>
      <w:rPr>
        <w:rFonts w:ascii="Symbol" w:hAnsi="Symbol" w:hint="default"/>
        <w:sz w:val="20"/>
      </w:rPr>
    </w:lvl>
    <w:lvl w:ilvl="2" w:tentative="1">
      <w:start w:val="1"/>
      <w:numFmt w:val="bullet"/>
      <w:suff w:val="space"/>
      <w:lvlText w:val=""/>
      <w:lvlJc w:val="left"/>
      <w:pPr>
        <w:tabs>
          <w:tab w:val="num" w:pos="2160"/>
        </w:tabs>
        <w:ind w:left="0" w:hanging="0"/>
      </w:pPr>
      <w:rPr>
        <w:rFonts w:ascii="Symbol" w:hAnsi="Symbol" w:hint="default"/>
        <w:sz w:val="20"/>
      </w:rPr>
    </w:lvl>
    <w:lvl w:ilvl="3" w:tentative="1">
      <w:start w:val="1"/>
      <w:numFmt w:val="bullet"/>
      <w:suff w:val="space"/>
      <w:lvlText w:val=""/>
      <w:lvlJc w:val="left"/>
      <w:pPr>
        <w:tabs>
          <w:tab w:val="num" w:pos="2880"/>
        </w:tabs>
        <w:ind w:left="0" w:hanging="0"/>
      </w:pPr>
      <w:rPr>
        <w:rFonts w:ascii="Symbol" w:hAnsi="Symbol" w:hint="default"/>
        <w:sz w:val="20"/>
      </w:rPr>
    </w:lvl>
    <w:lvl w:ilvl="4" w:tentative="1">
      <w:start w:val="1"/>
      <w:numFmt w:val="bullet"/>
      <w:suff w:val="space"/>
      <w:lvlText w:val=""/>
      <w:lvlJc w:val="left"/>
      <w:pPr>
        <w:tabs>
          <w:tab w:val="num" w:pos="3600"/>
        </w:tabs>
        <w:ind w:left="0" w:hanging="0"/>
      </w:pPr>
      <w:rPr>
        <w:rFonts w:ascii="Symbol" w:hAnsi="Symbol" w:hint="default"/>
        <w:sz w:val="20"/>
      </w:rPr>
    </w:lvl>
    <w:lvl w:ilvl="5" w:tentative="1">
      <w:start w:val="1"/>
      <w:numFmt w:val="bullet"/>
      <w:suff w:val="space"/>
      <w:lvlText w:val=""/>
      <w:lvlJc w:val="left"/>
      <w:pPr>
        <w:tabs>
          <w:tab w:val="num" w:pos="4320"/>
        </w:tabs>
        <w:ind w:left="0" w:hanging="0"/>
      </w:pPr>
      <w:rPr>
        <w:rFonts w:ascii="Symbol" w:hAnsi="Symbol" w:hint="default"/>
        <w:sz w:val="20"/>
      </w:rPr>
    </w:lvl>
    <w:lvl w:ilvl="6" w:tentative="1">
      <w:start w:val="1"/>
      <w:numFmt w:val="bullet"/>
      <w:suff w:val="space"/>
      <w:lvlText w:val=""/>
      <w:lvlJc w:val="left"/>
      <w:pPr>
        <w:tabs>
          <w:tab w:val="num" w:pos="5040"/>
        </w:tabs>
        <w:ind w:left="0" w:hanging="0"/>
      </w:pPr>
      <w:rPr>
        <w:rFonts w:ascii="Symbol" w:hAnsi="Symbol" w:hint="default"/>
        <w:sz w:val="20"/>
      </w:rPr>
    </w:lvl>
    <w:lvl w:ilvl="7" w:tentative="1">
      <w:start w:val="1"/>
      <w:numFmt w:val="bullet"/>
      <w:suff w:val="space"/>
      <w:lvlText w:val=""/>
      <w:lvlJc w:val="left"/>
      <w:pPr>
        <w:tabs>
          <w:tab w:val="num" w:pos="5760"/>
        </w:tabs>
        <w:ind w:left="0" w:hanging="0"/>
      </w:pPr>
      <w:rPr>
        <w:rFonts w:ascii="Symbol" w:hAnsi="Symbol" w:hint="default"/>
        <w:sz w:val="20"/>
      </w:rPr>
    </w:lvl>
    <w:lvl w:ilvl="8" w:tentative="1">
      <w:start w:val="1"/>
      <w:numFmt w:val="bullet"/>
      <w:suff w:val="space"/>
      <w:lvlText w:val=""/>
      <w:lvlJc w:val="left"/>
      <w:pPr>
        <w:tabs>
          <w:tab w:val="num" w:pos="6480"/>
        </w:tabs>
        <w:ind w:left="0" w:hanging="0"/>
      </w:pPr>
      <w:rPr>
        <w:rFonts w:ascii="Symbol" w:hAnsi="Symbol" w:hint="default"/>
        <w:sz w:val="20"/>
      </w:rPr>
    </w:lvl>
  </w:abstractNum>
  <w:num w:numId="1" w16cid:durableId="282620016">
    <w:abstractNumId w:val="24"/>
  </w:num>
  <w:num w:numId="2" w16cid:durableId="1645112992">
    <w:abstractNumId w:val="31"/>
  </w:num>
  <w:num w:numId="3" w16cid:durableId="337849863">
    <w:abstractNumId w:val="25"/>
  </w:num>
  <w:num w:numId="4" w16cid:durableId="2140033162">
    <w:abstractNumId w:val="37"/>
  </w:num>
  <w:num w:numId="5" w16cid:durableId="724109783">
    <w:abstractNumId w:val="43"/>
  </w:num>
  <w:num w:numId="6" w16cid:durableId="981346369">
    <w:abstractNumId w:val="15"/>
  </w:num>
  <w:num w:numId="7" w16cid:durableId="1630433124">
    <w:abstractNumId w:val="45"/>
  </w:num>
  <w:num w:numId="8" w16cid:durableId="1357997645">
    <w:abstractNumId w:val="18"/>
  </w:num>
  <w:num w:numId="9" w16cid:durableId="1156457529">
    <w:abstractNumId w:val="29"/>
  </w:num>
  <w:num w:numId="10" w16cid:durableId="1407144206">
    <w:abstractNumId w:val="32"/>
  </w:num>
  <w:num w:numId="11" w16cid:durableId="1771579561">
    <w:abstractNumId w:val="28"/>
  </w:num>
  <w:num w:numId="12" w16cid:durableId="302663555">
    <w:abstractNumId w:val="11"/>
  </w:num>
  <w:num w:numId="13" w16cid:durableId="1791388776">
    <w:abstractNumId w:val="19"/>
  </w:num>
  <w:num w:numId="14" w16cid:durableId="2059237225">
    <w:abstractNumId w:val="33"/>
  </w:num>
  <w:num w:numId="15" w16cid:durableId="515580947">
    <w:abstractNumId w:val="34"/>
  </w:num>
  <w:num w:numId="16" w16cid:durableId="32579902">
    <w:abstractNumId w:val="13"/>
  </w:num>
  <w:num w:numId="17" w16cid:durableId="628167604">
    <w:abstractNumId w:val="20"/>
  </w:num>
  <w:num w:numId="18" w16cid:durableId="1083063200">
    <w:abstractNumId w:val="6"/>
  </w:num>
  <w:num w:numId="19" w16cid:durableId="131295199">
    <w:abstractNumId w:val="12"/>
  </w:num>
  <w:num w:numId="20" w16cid:durableId="759984007">
    <w:abstractNumId w:val="7"/>
  </w:num>
  <w:num w:numId="21" w16cid:durableId="929386791">
    <w:abstractNumId w:val="9"/>
  </w:num>
  <w:num w:numId="22" w16cid:durableId="1742560854">
    <w:abstractNumId w:val="17"/>
  </w:num>
  <w:num w:numId="23" w16cid:durableId="412121362">
    <w:abstractNumId w:val="39"/>
  </w:num>
  <w:num w:numId="24" w16cid:durableId="497622959">
    <w:abstractNumId w:val="38"/>
  </w:num>
  <w:num w:numId="25" w16cid:durableId="95566492">
    <w:abstractNumId w:val="22"/>
  </w:num>
  <w:num w:numId="26" w16cid:durableId="863009709">
    <w:abstractNumId w:val="4"/>
  </w:num>
  <w:num w:numId="27" w16cid:durableId="2082481718">
    <w:abstractNumId w:val="36"/>
  </w:num>
  <w:num w:numId="28" w16cid:durableId="51392059">
    <w:abstractNumId w:val="8"/>
  </w:num>
  <w:num w:numId="29" w16cid:durableId="1478180778">
    <w:abstractNumId w:val="40"/>
  </w:num>
  <w:num w:numId="30" w16cid:durableId="163395419">
    <w:abstractNumId w:val="10"/>
  </w:num>
  <w:num w:numId="31" w16cid:durableId="1870024775">
    <w:abstractNumId w:val="3"/>
  </w:num>
  <w:num w:numId="32" w16cid:durableId="255871253">
    <w:abstractNumId w:val="44"/>
  </w:num>
  <w:num w:numId="33" w16cid:durableId="480000849">
    <w:abstractNumId w:val="23"/>
  </w:num>
  <w:num w:numId="34" w16cid:durableId="1230263627">
    <w:abstractNumId w:val="14"/>
  </w:num>
  <w:num w:numId="35" w16cid:durableId="2092043576">
    <w:abstractNumId w:val="5"/>
  </w:num>
  <w:num w:numId="36" w16cid:durableId="256450881">
    <w:abstractNumId w:val="35"/>
  </w:num>
  <w:num w:numId="37" w16cid:durableId="2083871573">
    <w:abstractNumId w:val="2"/>
  </w:num>
  <w:num w:numId="38" w16cid:durableId="691801836">
    <w:abstractNumId w:val="42"/>
  </w:num>
  <w:num w:numId="39" w16cid:durableId="1058164433">
    <w:abstractNumId w:val="27"/>
  </w:num>
  <w:num w:numId="40" w16cid:durableId="1094352270">
    <w:abstractNumId w:val="26"/>
  </w:num>
  <w:num w:numId="41" w16cid:durableId="1438141109">
    <w:abstractNumId w:val="30"/>
  </w:num>
  <w:num w:numId="42" w16cid:durableId="163934321">
    <w:abstractNumId w:val="16"/>
    <w:lvlOverride w:ilvl="0">
      <w:startOverride w:val="1"/>
    </w:lvlOverride>
  </w:num>
  <w:num w:numId="43" w16cid:durableId="183764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1876013">
    <w:abstractNumId w:val="41"/>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5" w16cid:durableId="2046589110">
    <w:abstractNumId w:val="2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6" w16cid:durableId="981617698">
    <w:abstractNumId w:val="0"/>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78"/>
    <w:rsid w:val="000209B5"/>
    <w:rsid w:val="00131E10"/>
    <w:rsid w:val="001615A7"/>
    <w:rsid w:val="00173790"/>
    <w:rsid w:val="001957DC"/>
    <w:rsid w:val="0022493D"/>
    <w:rsid w:val="002B49C8"/>
    <w:rsid w:val="003F154C"/>
    <w:rsid w:val="004353ED"/>
    <w:rsid w:val="00450108"/>
    <w:rsid w:val="004A45E5"/>
    <w:rsid w:val="00520CD1"/>
    <w:rsid w:val="00577727"/>
    <w:rsid w:val="005D04D4"/>
    <w:rsid w:val="005D11E2"/>
    <w:rsid w:val="005E1C31"/>
    <w:rsid w:val="00694910"/>
    <w:rsid w:val="00694B68"/>
    <w:rsid w:val="006D3818"/>
    <w:rsid w:val="006D7897"/>
    <w:rsid w:val="007E0272"/>
    <w:rsid w:val="00901F78"/>
    <w:rsid w:val="009B4208"/>
    <w:rsid w:val="00A33B86"/>
    <w:rsid w:val="00A5141E"/>
    <w:rsid w:val="00A647F3"/>
    <w:rsid w:val="00A64ABE"/>
    <w:rsid w:val="00AA3224"/>
    <w:rsid w:val="00B7559D"/>
    <w:rsid w:val="00B853A9"/>
    <w:rsid w:val="00B95695"/>
    <w:rsid w:val="00CB40A3"/>
    <w:rsid w:val="00E04F0E"/>
    <w:rsid w:val="00E80E22"/>
    <w:rsid w:val="00F2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9773"/>
  <w15:chartTrackingRefBased/>
  <w15:docId w15:val="{DD1ABE57-FB10-4A8C-A52F-584EFD9F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w:hAnsi="Aptos"/>
    </w:rPr>
  </w:style>
  <w:style w:type="paragraph" w:styleId="Heading1">
    <w:name w:val="heading 1"/>
    <w:basedOn w:val="Normal"/>
    <w:next w:val="Normal"/>
    <w:link w:val="Heading1Char"/>
    <w:uiPriority w:val="9"/>
    <w:qFormat/>
    <w:rsid w:val="00901F78"/>
    <w:pPr>
      <w:keepNext/>
      <w:keepLines/>
      <w:spacing w:before="360" w:after="80"/>
      <w:outlineLvl w:val="0"/>
    </w:pPr>
    <w:rPr>
      <w:rFonts w:asciiTheme="majorHAnsi" w:eastAsiaTheme="majorEastAsia" w:hAnsiTheme="majorHAnsi" w:cstheme="majorBidi"/>
      <w:color w:val="000000"/>
      <w:sz w:val="40"/>
      <w:szCs w:val="40"/>
    </w:rPr>
  </w:style>
  <w:style w:type="paragraph" w:styleId="Heading2">
    <w:name w:val="heading 2"/>
    <w:basedOn w:val="Normal"/>
    <w:next w:val="Normal"/>
    <w:link w:val="Heading2Char"/>
    <w:uiPriority w:val="9"/>
    <w:unhideWhenUsed/>
    <w:qFormat/>
    <w:rsid w:val="00901F78"/>
    <w:pPr>
      <w:keepNext/>
      <w:keepLines/>
      <w:spacing w:before="160" w:after="80"/>
      <w:outlineLvl w:val="1"/>
    </w:pPr>
    <w:rPr>
      <w:rFonts w:asciiTheme="majorHAnsi" w:eastAsiaTheme="majorEastAsia" w:hAnsiTheme="majorHAnsi" w:cstheme="majorBidi"/>
      <w:color w:val="000000"/>
      <w:sz w:val="32"/>
      <w:szCs w:val="32"/>
    </w:rPr>
  </w:style>
  <w:style w:type="paragraph" w:styleId="Heading3">
    <w:name w:val="heading 3"/>
    <w:basedOn w:val="Normal"/>
    <w:next w:val="Normal"/>
    <w:link w:val="Heading3Char"/>
    <w:uiPriority w:val="9"/>
    <w:unhideWhenUsed/>
    <w:qFormat/>
    <w:rsid w:val="00901F78"/>
    <w:pPr>
      <w:keepNext/>
      <w:keepLines/>
      <w:spacing w:before="160" w:after="80"/>
      <w:outlineLvl w:val="2"/>
    </w:pPr>
    <w:rPr>
      <w:rFonts w:eastAsiaTheme="majorEastAsia" w:cstheme="majorBidi"/>
      <w:color w:val="000000"/>
      <w:sz w:val="28"/>
      <w:szCs w:val="28"/>
    </w:rPr>
  </w:style>
  <w:style w:type="paragraph" w:styleId="Heading4">
    <w:name w:val="heading 4"/>
    <w:basedOn w:val="Normal"/>
    <w:next w:val="Normal"/>
    <w:link w:val="Heading4Char"/>
    <w:uiPriority w:val="9"/>
    <w:semiHidden/>
    <w:unhideWhenUsed/>
    <w:qFormat/>
    <w:rsid w:val="00901F78"/>
    <w:pPr>
      <w:keepNext/>
      <w:keepLines/>
      <w:spacing w:before="80" w:after="40"/>
      <w:outlineLvl w:val="3"/>
    </w:pPr>
    <w:rPr>
      <w:rFonts w:eastAsiaTheme="majorEastAsia" w:cstheme="majorBidi"/>
      <w:i/>
      <w:iCs/>
      <w:color w:val="000000"/>
    </w:rPr>
  </w:style>
  <w:style w:type="paragraph" w:styleId="Heading5">
    <w:name w:val="heading 5"/>
    <w:basedOn w:val="Normal"/>
    <w:next w:val="Normal"/>
    <w:link w:val="Heading5Char"/>
    <w:uiPriority w:val="9"/>
    <w:semiHidden/>
    <w:unhideWhenUsed/>
    <w:qFormat/>
    <w:rsid w:val="00901F78"/>
    <w:pPr>
      <w:keepNext/>
      <w:keepLines/>
      <w:spacing w:before="80" w:after="4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rsid w:val="00901F78"/>
    <w:pPr>
      <w:keepNext/>
      <w:keepLines/>
      <w:spacing w:before="40" w:after="0"/>
      <w:outlineLvl w:val="5"/>
    </w:pPr>
    <w:rPr>
      <w:rFonts w:eastAsiaTheme="majorEastAsia" w:cstheme="majorBidi"/>
      <w:i/>
      <w:iCs/>
      <w:color w:val="000000"/>
    </w:rPr>
  </w:style>
  <w:style w:type="paragraph" w:styleId="Heading7">
    <w:name w:val="heading 7"/>
    <w:basedOn w:val="Normal"/>
    <w:next w:val="Normal"/>
    <w:link w:val="Heading7Char"/>
    <w:uiPriority w:val="9"/>
    <w:semiHidden/>
    <w:unhideWhenUsed/>
    <w:qFormat/>
    <w:rsid w:val="00901F78"/>
    <w:pPr>
      <w:keepNext/>
      <w:keepLines/>
      <w:spacing w:before="40" w:after="0"/>
      <w:outlineLvl w:val="6"/>
    </w:pPr>
    <w:rPr>
      <w:rFonts w:eastAsiaTheme="majorEastAsia" w:cstheme="majorBidi"/>
      <w:color w:val="000000"/>
    </w:rPr>
  </w:style>
  <w:style w:type="paragraph" w:styleId="Heading8">
    <w:name w:val="heading 8"/>
    <w:basedOn w:val="Normal"/>
    <w:next w:val="Normal"/>
    <w:link w:val="Heading8Char"/>
    <w:uiPriority w:val="9"/>
    <w:semiHidden/>
    <w:unhideWhenUsed/>
    <w:qFormat/>
    <w:rsid w:val="00901F78"/>
    <w:pPr>
      <w:keepNext/>
      <w:keepLines/>
      <w:spacing w:after="0"/>
      <w:outlineLvl w:val="7"/>
    </w:pPr>
    <w:rPr>
      <w:rFonts w:eastAsiaTheme="majorEastAsia" w:cstheme="majorBidi"/>
      <w:i/>
      <w:iCs/>
      <w:color w:val="000000"/>
    </w:rPr>
  </w:style>
  <w:style w:type="paragraph" w:styleId="Heading9">
    <w:name w:val="heading 9"/>
    <w:basedOn w:val="Normal"/>
    <w:next w:val="Normal"/>
    <w:link w:val="Heading9Char"/>
    <w:uiPriority w:val="9"/>
    <w:semiHidden/>
    <w:unhideWhenUsed/>
    <w:qFormat/>
    <w:rsid w:val="00901F78"/>
    <w:pPr>
      <w:keepNext/>
      <w:keepLines/>
      <w:spacing w:after="0"/>
      <w:outlineLvl w:val="8"/>
    </w:pPr>
    <w:rPr>
      <w:rFonts w:eastAsiaTheme="majorEastAsia" w:cstheme="maj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F78"/>
    <w:rPr>
      <w:rFonts w:asciiTheme="majorHAnsi" w:eastAsiaTheme="majorEastAsia" w:hAnsiTheme="majorHAnsi" w:cstheme="majorBidi"/>
      <w:color w:val="000000"/>
      <w:sz w:val="40"/>
      <w:szCs w:val="40"/>
    </w:rPr>
  </w:style>
  <w:style w:type="character" w:customStyle="1" w:styleId="Heading2Char">
    <w:name w:val="Heading 2 Char"/>
    <w:basedOn w:val="DefaultParagraphFont"/>
    <w:link w:val="Heading2"/>
    <w:uiPriority w:val="9"/>
    <w:rsid w:val="00901F78"/>
    <w:rPr>
      <w:rFonts w:asciiTheme="majorHAnsi" w:eastAsiaTheme="majorEastAsia" w:hAnsiTheme="majorHAnsi" w:cstheme="majorBidi"/>
      <w:color w:val="000000"/>
      <w:sz w:val="32"/>
      <w:szCs w:val="32"/>
    </w:rPr>
  </w:style>
  <w:style w:type="character" w:customStyle="1" w:styleId="Heading3Char">
    <w:name w:val="Heading 3 Char"/>
    <w:basedOn w:val="DefaultParagraphFont"/>
    <w:link w:val="Heading3"/>
    <w:uiPriority w:val="9"/>
    <w:rsid w:val="00901F78"/>
    <w:rPr>
      <w:rFonts w:eastAsiaTheme="majorEastAsia" w:cstheme="majorBidi"/>
      <w:color w:val="000000"/>
      <w:sz w:val="28"/>
      <w:szCs w:val="28"/>
    </w:rPr>
  </w:style>
  <w:style w:type="character" w:customStyle="1" w:styleId="Heading4Char">
    <w:name w:val="Heading 4 Char"/>
    <w:basedOn w:val="DefaultParagraphFont"/>
    <w:link w:val="Heading4"/>
    <w:uiPriority w:val="9"/>
    <w:semiHidden/>
    <w:rsid w:val="00901F78"/>
    <w:rPr>
      <w:rFonts w:eastAsiaTheme="majorEastAsia" w:cstheme="majorBidi"/>
      <w:i/>
      <w:iCs/>
      <w:color w:val="000000"/>
    </w:rPr>
  </w:style>
  <w:style w:type="character" w:customStyle="1" w:styleId="Heading5Char">
    <w:name w:val="Heading 5 Char"/>
    <w:basedOn w:val="DefaultParagraphFont"/>
    <w:link w:val="Heading5"/>
    <w:uiPriority w:val="9"/>
    <w:semiHidden/>
    <w:rsid w:val="00901F78"/>
    <w:rPr>
      <w:rFonts w:eastAsiaTheme="majorEastAsia" w:cstheme="majorBidi"/>
      <w:color w:val="000000"/>
    </w:rPr>
  </w:style>
  <w:style w:type="character" w:customStyle="1" w:styleId="Heading6Char">
    <w:name w:val="Heading 6 Char"/>
    <w:basedOn w:val="DefaultParagraphFont"/>
    <w:link w:val="Heading6"/>
    <w:uiPriority w:val="9"/>
    <w:semiHidden/>
    <w:rsid w:val="00901F78"/>
    <w:rPr>
      <w:rFonts w:eastAsiaTheme="majorEastAsia" w:cstheme="majorBidi"/>
      <w:i/>
      <w:iCs/>
      <w:color w:val="000000"/>
    </w:rPr>
  </w:style>
  <w:style w:type="character" w:customStyle="1" w:styleId="Heading7Char">
    <w:name w:val="Heading 7 Char"/>
    <w:basedOn w:val="DefaultParagraphFont"/>
    <w:link w:val="Heading7"/>
    <w:uiPriority w:val="9"/>
    <w:semiHidden/>
    <w:rsid w:val="00901F78"/>
    <w:rPr>
      <w:rFonts w:eastAsiaTheme="majorEastAsia" w:cstheme="majorBidi"/>
      <w:color w:val="000000"/>
    </w:rPr>
  </w:style>
  <w:style w:type="character" w:customStyle="1" w:styleId="Heading8Char">
    <w:name w:val="Heading 8 Char"/>
    <w:basedOn w:val="DefaultParagraphFont"/>
    <w:link w:val="Heading8"/>
    <w:uiPriority w:val="9"/>
    <w:semiHidden/>
    <w:rsid w:val="00901F78"/>
    <w:rPr>
      <w:rFonts w:eastAsiaTheme="majorEastAsia" w:cstheme="majorBidi"/>
      <w:i/>
      <w:iCs/>
      <w:color w:val="000000"/>
    </w:rPr>
  </w:style>
  <w:style w:type="character" w:customStyle="1" w:styleId="Heading9Char">
    <w:name w:val="Heading 9 Char"/>
    <w:basedOn w:val="DefaultParagraphFont"/>
    <w:link w:val="Heading9"/>
    <w:uiPriority w:val="9"/>
    <w:semiHidden/>
    <w:rsid w:val="00901F78"/>
    <w:rPr>
      <w:rFonts w:eastAsiaTheme="majorEastAsia" w:cstheme="majorBidi"/>
      <w:color w:val="000000"/>
    </w:rPr>
  </w:style>
  <w:style w:type="paragraph" w:styleId="Title">
    <w:name w:val="Title"/>
    <w:basedOn w:val="Normal"/>
    <w:next w:val="Normal"/>
    <w:link w:val="TitleChar"/>
    <w:uiPriority w:val="10"/>
    <w:qFormat/>
    <w:rsid w:val="0090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F78"/>
    <w:pPr>
      <w:numPr>
        <w:ilvl w:val="1"/>
      </w:numPr>
    </w:pPr>
    <w:rPr>
      <w:rFonts w:eastAsiaTheme="majorEastAsia" w:cstheme="majorBidi"/>
      <w:color w:val="000000"/>
      <w:spacing w:val="15"/>
      <w:sz w:val="28"/>
      <w:szCs w:val="28"/>
    </w:rPr>
  </w:style>
  <w:style w:type="character" w:customStyle="1" w:styleId="SubtitleChar">
    <w:name w:val="Subtitle Char"/>
    <w:basedOn w:val="DefaultParagraphFont"/>
    <w:link w:val="Subtitle"/>
    <w:uiPriority w:val="11"/>
    <w:rsid w:val="00901F78"/>
    <w:rPr>
      <w:rFonts w:eastAsiaTheme="majorEastAsia" w:cstheme="majorBidi"/>
      <w:color w:val="000000"/>
      <w:spacing w:val="15"/>
      <w:sz w:val="28"/>
      <w:szCs w:val="28"/>
    </w:rPr>
  </w:style>
  <w:style w:type="paragraph" w:styleId="Quote">
    <w:name w:val="Quote"/>
    <w:basedOn w:val="Normal"/>
    <w:next w:val="Normal"/>
    <w:link w:val="QuoteChar"/>
    <w:uiPriority w:val="29"/>
    <w:qFormat/>
    <w:rsid w:val="00901F78"/>
    <w:pPr>
      <w:spacing w:before="160"/>
      <w:jc w:val="center"/>
    </w:pPr>
    <w:rPr>
      <w:i/>
      <w:iCs/>
      <w:color w:val="000000"/>
    </w:rPr>
  </w:style>
  <w:style w:type="character" w:customStyle="1" w:styleId="QuoteChar">
    <w:name w:val="Quote Char"/>
    <w:basedOn w:val="DefaultParagraphFont"/>
    <w:link w:val="Quote"/>
    <w:uiPriority w:val="29"/>
    <w:rsid w:val="00901F78"/>
    <w:rPr>
      <w:i/>
      <w:iCs/>
      <w:color w:val="000000"/>
    </w:rPr>
  </w:style>
  <w:style w:type="paragraph" w:styleId="ListParagraph">
    <w:name w:val="List Paragraph"/>
    <w:basedOn w:val="Normal"/>
    <w:qFormat/>
    <w:rsid w:val="00901F78"/>
    <w:pPr>
      <w:ind w:left="720"/>
      <w:contextualSpacing/>
    </w:pPr>
  </w:style>
  <w:style w:type="character" w:styleId="IntenseEmphasis">
    <w:name w:val="Intense Emphasis"/>
    <w:basedOn w:val="DefaultParagraphFont"/>
    <w:uiPriority w:val="21"/>
    <w:qFormat/>
    <w:rsid w:val="00901F78"/>
    <w:rPr>
      <w:i/>
      <w:iCs/>
      <w:color w:val="000000"/>
    </w:rPr>
  </w:style>
  <w:style w:type="paragraph" w:styleId="IntenseQuote">
    <w:name w:val="Intense Quote"/>
    <w:basedOn w:val="Normal"/>
    <w:next w:val="Normal"/>
    <w:link w:val="IntenseQuoteChar"/>
    <w:uiPriority w:val="30"/>
    <w:qFormat/>
    <w:rsid w:val="00901F78"/>
    <w:pPr>
      <w:pBdr>
        <w:top w:val="single" w:sz="4" w:space="10" w:color="0F4761" w:themeColor="accent1" w:themeShade="BF"/>
        <w:bottom w:val="single" w:sz="4" w:space="10" w:color="0F4761" w:themeColor="accent1" w:themeShade="BF"/>
      </w:pBdr>
      <w:spacing w:before="360" w:after="360"/>
      <w:ind w:left="864" w:right="864"/>
      <w:jc w:val="center"/>
    </w:pPr>
    <w:rPr>
      <w:i/>
      <w:iCs/>
      <w:color w:val="000000"/>
    </w:rPr>
  </w:style>
  <w:style w:type="character" w:customStyle="1" w:styleId="IntenseQuoteChar">
    <w:name w:val="Intense Quote Char"/>
    <w:basedOn w:val="DefaultParagraphFont"/>
    <w:link w:val="IntenseQuote"/>
    <w:uiPriority w:val="30"/>
    <w:rsid w:val="00901F78"/>
    <w:rPr>
      <w:i/>
      <w:iCs/>
      <w:color w:val="000000"/>
    </w:rPr>
  </w:style>
  <w:style w:type="character" w:styleId="IntenseReference">
    <w:name w:val="Intense Reference"/>
    <w:basedOn w:val="DefaultParagraphFont"/>
    <w:uiPriority w:val="32"/>
    <w:qFormat/>
    <w:rsid w:val="00901F78"/>
    <w:rPr>
      <w:b/>
      <w:bCs/>
      <w:smallCaps/>
      <w:color w:val="000000"/>
      <w:spacing w:val="5"/>
    </w:rPr>
  </w:style>
  <w:style w:type="table" w:styleId="TableGrid">
    <w:name w:val="Table Grid"/>
    <w:basedOn w:val="TableNormal"/>
    <w:uiPriority w:val="39"/>
    <w:rsid w:val="009B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4F0E"/>
    <w:rPr>
      <w:color w:val="467886" w:themeColor="hyperlink"/>
      <w:u w:val="single"/>
    </w:rPr>
  </w:style>
  <w:style w:type="character" w:styleId="UnresolvedMention">
    <w:name w:val="Unresolved Mention"/>
    <w:basedOn w:val="DefaultParagraphFont"/>
    <w:uiPriority w:val="99"/>
    <w:semiHidden/>
    <w:unhideWhenUsed/>
    <w:rsid w:val="00E04F0E"/>
    <w:rPr>
      <w:color w:val="000000"/>
      <w:shd w:val="clear" w:color="auto" w:fill="E1DFDD"/>
    </w:rPr>
  </w:style>
  <w:style w:type="character" w:customStyle="1" w:styleId="VerbatimChar">
    <w:name w:val="Verbatim Char"/>
    <w:rsid w:val="00B853A9"/>
    <w:rPr>
      <w:rFonts w:ascii="Consolas" w:hAnsi="Consolas"/>
      <w:sz w:val="22"/>
    </w:rPr>
  </w:style>
  <w:style w:type="table" w:customStyle="1" w:styleId="NormalGrid">
    <w:name w:val="Normal Grid"/>
    <w:basedOn w:val="TableNormal"/>
    <w:uiPriority w:val="39"/>
    <w:rsid w:val="00B853A9"/>
    <w:pPr>
      <w:spacing w:after="0" w:line="240" w:lineRule="auto"/>
    </w:pPr>
    <w:rPr>
      <w:rFonts w:ascii="Georgia"/>
      <w:kern w:val="0"/>
      <w:sz w:val="21"/>
      <w:szCs w:val="22"/>
      <w14:ligatures w14:val="none"/>
    </w:rPr>
    <w:tblPr>
      <w:tblCellMar>
        <w:top w:w="80" w:type="dxa"/>
        <w:left w:w="160" w:type="dxa"/>
        <w:bottom w:w="80" w:type="dxa"/>
        <w:right w:w="160" w:type="dxa"/>
      </w:tblCellMar>
    </w:tblPr>
  </w:style>
  <w:style w:type="numbering" w:customStyle="1" w:styleId="NoList1">
    <w:name w:val="No List1"/>
    <w:next w:val="NoList"/>
    <w:uiPriority w:val="99"/>
    <w:semiHidden/>
    <w:unhideWhenUsed/>
    <w:rsid w:val="00B853A9"/>
  </w:style>
  <w:style w:type="paragraph" w:customStyle="1" w:styleId="msonormal0">
    <w:name w:val="msonormal"/>
    <w:basedOn w:val="Normal"/>
    <w:rsid w:val="00B853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bsolute">
    <w:name w:val="absolute"/>
    <w:basedOn w:val="DefaultParagraphFont"/>
    <w:rsid w:val="00B853A9"/>
  </w:style>
  <w:style w:type="character" w:customStyle="1" w:styleId="relative">
    <w:name w:val="relative"/>
    <w:basedOn w:val="DefaultParagraphFont"/>
    <w:rsid w:val="00B853A9"/>
  </w:style>
  <w:style w:type="paragraph" w:customStyle="1" w:styleId="uppercase">
    <w:name w:val="uppercase"/>
    <w:basedOn w:val="Normal"/>
    <w:rsid w:val="00B853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ext-500">
    <w:name w:val="text-text-500"/>
    <w:basedOn w:val="DefaultParagraphFont"/>
    <w:rsid w:val="00B853A9"/>
  </w:style>
  <w:style w:type="character" w:customStyle="1" w:styleId="truncate">
    <w:name w:val="truncate"/>
    <w:basedOn w:val="DefaultParagraphFont"/>
    <w:rsid w:val="00B853A9"/>
  </w:style>
  <w:style w:type="character" w:customStyle="1" w:styleId="inline-flex">
    <w:name w:val="inline-flex"/>
    <w:basedOn w:val="DefaultParagraphFont"/>
    <w:rsid w:val="00B853A9"/>
  </w:style>
  <w:style w:type="character" w:customStyle="1" w:styleId="sr-only">
    <w:name w:val="sr-only"/>
    <w:basedOn w:val="DefaultParagraphFont"/>
    <w:rsid w:val="00B853A9"/>
  </w:style>
  <w:style w:type="paragraph" w:customStyle="1" w:styleId="font-claude-response-body">
    <w:name w:val="font-claude-response-body"/>
    <w:basedOn w:val="Normal"/>
    <w:rsid w:val="00B853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53A9"/>
    <w:rPr>
      <w:b/>
      <w:bCs/>
    </w:rPr>
  </w:style>
  <w:style w:type="character" w:customStyle="1" w:styleId="katex">
    <w:name w:val="katex"/>
    <w:basedOn w:val="DefaultParagraphFont"/>
    <w:rsid w:val="00B853A9"/>
  </w:style>
  <w:style w:type="character" w:customStyle="1" w:styleId="katex-mathml">
    <w:name w:val="katex-mathml"/>
    <w:basedOn w:val="DefaultParagraphFont"/>
    <w:rsid w:val="00B853A9"/>
  </w:style>
  <w:style w:type="character" w:customStyle="1" w:styleId="katex-html">
    <w:name w:val="katex-html"/>
    <w:basedOn w:val="DefaultParagraphFont"/>
    <w:rsid w:val="00B853A9"/>
  </w:style>
  <w:style w:type="character" w:customStyle="1" w:styleId="base">
    <w:name w:val="base"/>
    <w:basedOn w:val="DefaultParagraphFont"/>
    <w:rsid w:val="00B853A9"/>
  </w:style>
  <w:style w:type="character" w:customStyle="1" w:styleId="strut">
    <w:name w:val="strut"/>
    <w:basedOn w:val="DefaultParagraphFont"/>
    <w:rsid w:val="00B853A9"/>
  </w:style>
  <w:style w:type="character" w:customStyle="1" w:styleId="mord">
    <w:name w:val="mord"/>
    <w:basedOn w:val="DefaultParagraphFont"/>
    <w:rsid w:val="00B853A9"/>
  </w:style>
  <w:style w:type="character" w:customStyle="1" w:styleId="msupsub">
    <w:name w:val="msupsub"/>
    <w:basedOn w:val="DefaultParagraphFont"/>
    <w:rsid w:val="00B853A9"/>
  </w:style>
  <w:style w:type="character" w:customStyle="1" w:styleId="vlist-t">
    <w:name w:val="vlist-t"/>
    <w:basedOn w:val="DefaultParagraphFont"/>
    <w:rsid w:val="00B853A9"/>
  </w:style>
  <w:style w:type="character" w:customStyle="1" w:styleId="vlist-r">
    <w:name w:val="vlist-r"/>
    <w:basedOn w:val="DefaultParagraphFont"/>
    <w:rsid w:val="00B853A9"/>
  </w:style>
  <w:style w:type="character" w:customStyle="1" w:styleId="vlist">
    <w:name w:val="vlist"/>
    <w:basedOn w:val="DefaultParagraphFont"/>
    <w:rsid w:val="00B853A9"/>
  </w:style>
  <w:style w:type="character" w:customStyle="1" w:styleId="pstrut">
    <w:name w:val="pstrut"/>
    <w:basedOn w:val="DefaultParagraphFont"/>
    <w:rsid w:val="00B853A9"/>
  </w:style>
  <w:style w:type="character" w:customStyle="1" w:styleId="sizing">
    <w:name w:val="sizing"/>
    <w:basedOn w:val="DefaultParagraphFont"/>
    <w:rsid w:val="00B853A9"/>
  </w:style>
  <w:style w:type="character" w:customStyle="1" w:styleId="vlist-s">
    <w:name w:val="vlist-s"/>
    <w:basedOn w:val="DefaultParagraphFont"/>
    <w:rsid w:val="00B853A9"/>
  </w:style>
  <w:style w:type="character" w:customStyle="1" w:styleId="katex-display">
    <w:name w:val="katex-display"/>
    <w:basedOn w:val="DefaultParagraphFont"/>
    <w:rsid w:val="00B853A9"/>
  </w:style>
  <w:style w:type="character" w:customStyle="1" w:styleId="mspace">
    <w:name w:val="mspace"/>
    <w:basedOn w:val="DefaultParagraphFont"/>
    <w:rsid w:val="00B853A9"/>
  </w:style>
  <w:style w:type="character" w:customStyle="1" w:styleId="mrel">
    <w:name w:val="mrel"/>
    <w:basedOn w:val="DefaultParagraphFont"/>
    <w:rsid w:val="00B853A9"/>
  </w:style>
  <w:style w:type="character" w:customStyle="1" w:styleId="mpunct">
    <w:name w:val="mpunct"/>
    <w:basedOn w:val="DefaultParagraphFont"/>
    <w:rsid w:val="00B853A9"/>
  </w:style>
  <w:style w:type="character" w:customStyle="1" w:styleId="mbin">
    <w:name w:val="mbin"/>
    <w:basedOn w:val="DefaultParagraphFont"/>
    <w:rsid w:val="00B853A9"/>
  </w:style>
  <w:style w:type="character" w:customStyle="1" w:styleId="svg-align">
    <w:name w:val="svg-align"/>
    <w:basedOn w:val="DefaultParagraphFont"/>
    <w:rsid w:val="00B853A9"/>
  </w:style>
  <w:style w:type="character" w:customStyle="1" w:styleId="mopen">
    <w:name w:val="mopen"/>
    <w:basedOn w:val="DefaultParagraphFont"/>
    <w:rsid w:val="00B853A9"/>
  </w:style>
  <w:style w:type="character" w:customStyle="1" w:styleId="mfrac">
    <w:name w:val="mfrac"/>
    <w:basedOn w:val="DefaultParagraphFont"/>
    <w:rsid w:val="00B853A9"/>
  </w:style>
  <w:style w:type="character" w:customStyle="1" w:styleId="frac-line">
    <w:name w:val="frac-line"/>
    <w:basedOn w:val="DefaultParagraphFont"/>
    <w:rsid w:val="00B853A9"/>
  </w:style>
  <w:style w:type="character" w:customStyle="1" w:styleId="mclose">
    <w:name w:val="mclose"/>
    <w:basedOn w:val="DefaultParagraphFont"/>
    <w:rsid w:val="00B853A9"/>
  </w:style>
  <w:style w:type="character" w:customStyle="1" w:styleId="hide-tail">
    <w:name w:val="hide-tail"/>
    <w:basedOn w:val="DefaultParagraphFont"/>
    <w:rsid w:val="00B853A9"/>
  </w:style>
  <w:style w:type="character" w:customStyle="1" w:styleId="mop">
    <w:name w:val="mop"/>
    <w:basedOn w:val="DefaultParagraphFont"/>
    <w:rsid w:val="00B853A9"/>
  </w:style>
  <w:style w:type="character" w:customStyle="1" w:styleId="minner">
    <w:name w:val="minner"/>
    <w:basedOn w:val="DefaultParagraphFont"/>
    <w:rsid w:val="00B853A9"/>
  </w:style>
  <w:style w:type="character" w:customStyle="1" w:styleId="delimsizing">
    <w:name w:val="delimsizing"/>
    <w:basedOn w:val="DefaultParagraphFont"/>
    <w:rsid w:val="00B853A9"/>
  </w:style>
  <w:style w:type="character" w:customStyle="1" w:styleId="accent-body">
    <w:name w:val="accent-body"/>
    <w:basedOn w:val="DefaultParagraphFont"/>
    <w:rsid w:val="00B853A9"/>
  </w:style>
  <w:style w:type="character" w:customStyle="1" w:styleId="text-text-300">
    <w:name w:val="text-text-300"/>
    <w:basedOn w:val="DefaultParagraphFont"/>
    <w:rsid w:val="00B853A9"/>
  </w:style>
  <w:style w:type="character" w:customStyle="1" w:styleId="shrink-0">
    <w:name w:val="shrink-0"/>
    <w:basedOn w:val="DefaultParagraphFont"/>
    <w:rsid w:val="00B853A9"/>
  </w:style>
  <w:style w:type="paragraph" w:customStyle="1" w:styleId="is-empty">
    <w:name w:val="is-empty"/>
    <w:basedOn w:val="Normal"/>
    <w:rsid w:val="00B853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5">
    <w:name w:val="h-5"/>
    <w:basedOn w:val="DefaultParagraphFont"/>
    <w:rsid w:val="00B853A9"/>
  </w:style>
  <w:style w:type="character" w:customStyle="1" w:styleId="overflow-hidden">
    <w:name w:val="overflow-hidden"/>
    <w:basedOn w:val="DefaultParagraphFont"/>
    <w:rsid w:val="00B853A9"/>
  </w:style>
  <w:style w:type="character" w:styleId="FollowedHyperlink">
    <w:name w:val="FollowedHyperlink"/>
    <w:basedOn w:val="DefaultParagraphFont"/>
    <w:uiPriority w:val="99"/>
    <w:semiHidden/>
    <w:unhideWhenUsed/>
    <w:rsid w:val="00B853A9"/>
    <w:rPr>
      <w:color w:val="000000"/>
      <w:u w:val="single"/>
    </w:rPr>
  </w:style>
  <w:style w:type="numbering" w:customStyle="1" w:styleId="NoList2">
    <w:name w:val="No List2"/>
    <w:next w:val="NoList"/>
    <w:uiPriority w:val="99"/>
    <w:semiHidden/>
    <w:unhideWhenUsed/>
    <w:rsid w:val="00B853A9"/>
  </w:style>
  <w:style w:type="paragraph" w:customStyle="1" w:styleId="whitespace-normal">
    <w:name w:val="whitespace-normal"/>
    <w:basedOn w:val="Normal"/>
    <w:rsid w:val="00B853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xpad">
    <w:name w:val="boxpad"/>
    <w:basedOn w:val="DefaultParagraphFont"/>
    <w:rsid w:val="00B853A9"/>
  </w:style>
  <w:style w:type="character" w:customStyle="1" w:styleId="stretchy">
    <w:name w:val="stretchy"/>
    <w:basedOn w:val="DefaultParagraphFont"/>
    <w:rsid w:val="00B853A9"/>
  </w:style>
  <w:style w:type="table" w:customStyle="1" w:styleId="Table">
    <w:name w:val="Table"/>
    <w:semiHidden/>
    <w:unhideWhenUsed/>
    <w:qFormat/>
    <w:rsid w:val="00B7559D"/>
    <w:pPr>
      <w:spacing w:after="200" w:line="240" w:lineRule="auto"/>
    </w:pPr>
    <w:rPr>
      <w:kern w:val="0"/>
      <w14:ligatures w14:val="none"/>
    </w:rPr>
    <w:tblPr>
      <w:tblInd w:w="0" w:type="dxa"/>
      <w:tblCellMar>
        <w:top w:w="0" w:type="dxa"/>
        <w:left w:w="108" w:type="dxa"/>
        <w:bottom w:w="0" w:type="dxa"/>
        <w:right w:w="108" w:type="dxa"/>
      </w:tblCellMar>
    </w:tblPr>
  </w:style>
  <w:style w:type="table" w:customStyle="1" w:styleId="Table1">
    <w:name w:val="Table1"/>
    <w:semiHidden/>
    <w:qFormat/>
    <w:rsid w:val="00A64ABE"/>
    <w:pPr>
      <w:spacing w:after="200" w:line="240" w:lineRule="auto"/>
    </w:pPr>
    <w:rPr>
      <w:rFonts w:ascii="Aptos" w:eastAsia="Aptos" w:hAnsi="Aptos" w:cs="Times New Roman"/>
      <w:kern w:val="0"/>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mnras/stab955" TargetMode="External"/><Relationship Id="rId18" Type="http://schemas.openxmlformats.org/officeDocument/2006/relationships/hyperlink" Target="https://doi.org/10.1093/mnras/stx2846" TargetMode="External"/><Relationship Id="rId26" Type="http://schemas.openxmlformats.org/officeDocument/2006/relationships/hyperlink" Target="https://doi.org/10.1038/16410" TargetMode="External"/><Relationship Id="rId39" Type="http://schemas.openxmlformats.org/officeDocument/2006/relationships/theme" Target="theme/theme1.xml"/><Relationship Id="rId21" Type="http://schemas.openxmlformats.org/officeDocument/2006/relationships/hyperlink" Target="https://doi.org/10.1093/mnras/stac3584" TargetMode="External"/><Relationship Id="rId34" Type="http://schemas.openxmlformats.org/officeDocument/2006/relationships/hyperlink" Target="https://doi.org/10.1093/mnras/stt1429" TargetMode="External"/><Relationship Id="rId7" Type="http://schemas.openxmlformats.org/officeDocument/2006/relationships/hyperlink" Target="https://doi.org/10.1111/j.1365-2966.2012.20937.x" TargetMode="External"/><Relationship Id="rId12" Type="http://schemas.openxmlformats.org/officeDocument/2006/relationships/hyperlink" Target="https://doi.org/10.1038/s41550-022-01856-z" TargetMode="External"/><Relationship Id="rId17" Type="http://schemas.openxmlformats.org/officeDocument/2006/relationships/hyperlink" Target="https://doi.org/10.1093/mnras/sty2567" TargetMode="External"/><Relationship Id="rId25" Type="http://schemas.openxmlformats.org/officeDocument/2006/relationships/hyperlink" Target="https://doi.org/10.1051/0004-6361/202243651" TargetMode="External"/><Relationship Id="rId33" Type="http://schemas.openxmlformats.org/officeDocument/2006/relationships/hyperlink" Target="https://doi.org/10.1088/2041-8205/784/1/L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6/425978" TargetMode="External"/><Relationship Id="rId20" Type="http://schemas.openxmlformats.org/officeDocument/2006/relationships/hyperlink" Target="https://doi.org/10.1046/j.1365-8711.2002.05889.x" TargetMode="External"/><Relationship Id="rId29" Type="http://schemas.openxmlformats.org/officeDocument/2006/relationships/hyperlink" Target="https://doi.org/10.1111/j.1365-2966.2008.13141.x" TargetMode="External"/><Relationship Id="rId1" Type="http://schemas.openxmlformats.org/officeDocument/2006/relationships/numbering" Target="numbering.xml"/><Relationship Id="rId6" Type="http://schemas.openxmlformats.org/officeDocument/2006/relationships/hyperlink" Target="https://doi.org/10.1051/0004-6361/201833910" TargetMode="External"/><Relationship Id="rId11" Type="http://schemas.openxmlformats.org/officeDocument/2006/relationships/hyperlink" Target="https://doi.org/10.1093/mnras/stae2563" TargetMode="External"/><Relationship Id="rId24" Type="http://schemas.openxmlformats.org/officeDocument/2006/relationships/hyperlink" Target="https://doi.org/10.1126/science.aax5164" TargetMode="External"/><Relationship Id="rId32" Type="http://schemas.openxmlformats.org/officeDocument/2006/relationships/hyperlink" Target="https://doi.org/10.1071/AS03040" TargetMode="External"/><Relationship Id="rId37" Type="http://schemas.openxmlformats.org/officeDocument/2006/relationships/hyperlink" Target="https://doi.org/10.1111/j.1365-2966.2012.20414.x" TargetMode="External"/><Relationship Id="rId5" Type="http://schemas.openxmlformats.org/officeDocument/2006/relationships/hyperlink" Target="https://doi.org/10.13140/RG.2.2.19379.69921" TargetMode="External"/><Relationship Id="rId15" Type="http://schemas.openxmlformats.org/officeDocument/2006/relationships/hyperlink" Target="https://doi.org/10.1038/s41550-021-01420-1" TargetMode="External"/><Relationship Id="rId23" Type="http://schemas.openxmlformats.org/officeDocument/2006/relationships/hyperlink" Target="https://doi.org/10.1093/mnras/stv823" TargetMode="External"/><Relationship Id="rId28" Type="http://schemas.openxmlformats.org/officeDocument/2006/relationships/hyperlink" Target="https://doi.org/10.1111/j.1365-2966.2005.09621.x" TargetMode="External"/><Relationship Id="rId36" Type="http://schemas.openxmlformats.org/officeDocument/2006/relationships/hyperlink" Target="https://doi.org/10.3847/1538-4357/acff08" TargetMode="External"/><Relationship Id="rId10" Type="http://schemas.openxmlformats.org/officeDocument/2006/relationships/hyperlink" Target="https://doi.org/10.1051/0004-6361/202039973" TargetMode="External"/><Relationship Id="rId19" Type="http://schemas.openxmlformats.org/officeDocument/2006/relationships/hyperlink" Target="https://doi.org/10.1093/mnras/stw1409" TargetMode="External"/><Relationship Id="rId31" Type="http://schemas.openxmlformats.org/officeDocument/2006/relationships/hyperlink" Target="https://doi.org/10.1093/mnras/stx1647" TargetMode="External"/><Relationship Id="rId4" Type="http://schemas.openxmlformats.org/officeDocument/2006/relationships/webSettings" Target="webSettings.xml"/><Relationship Id="rId9" Type="http://schemas.openxmlformats.org/officeDocument/2006/relationships/hyperlink" Target="https://doi.org/10.1126/science.aao1858" TargetMode="External"/><Relationship Id="rId14" Type="http://schemas.openxmlformats.org/officeDocument/2006/relationships/hyperlink" Target="https://doi.org/10.1038/s41550-021-01452-7" TargetMode="External"/><Relationship Id="rId22" Type="http://schemas.openxmlformats.org/officeDocument/2006/relationships/hyperlink" Target="https://doi.org/10.1051/0004-6361/200913222" TargetMode="External"/><Relationship Id="rId27" Type="http://schemas.openxmlformats.org/officeDocument/2006/relationships/hyperlink" Target="https://doi.org/10.1046/j.1365-8711.2000.03418.x" TargetMode="External"/><Relationship Id="rId30" Type="http://schemas.openxmlformats.org/officeDocument/2006/relationships/hyperlink" Target="https://doi.org/10.1093/mnras/stu608" TargetMode="External"/><Relationship Id="rId35" Type="http://schemas.openxmlformats.org/officeDocument/2006/relationships/hyperlink" Target="https://doi.org/10.1093/mnras/stv1302" TargetMode="External"/><Relationship Id="rId8" Type="http://schemas.openxmlformats.org/officeDocument/2006/relationships/hyperlink" Target="https://doi.org/10.1038/nature11717" TargetMode="External"/><Relationship Id="rId3" Type="http://schemas.openxmlformats.org/officeDocument/2006/relationships/settings" Target="settings.xml"/><Relationship Id="rId40" Type="http://schemas.openxmlformats.org/officeDocument/2006/relationships/hyperlink" Target="https://orcid.org/0009-0006-3940-4450" TargetMode="External"/><Relationship Id="rId41" Type="http://schemas.openxmlformats.org/officeDocument/2006/relationships/hyperlink" Target="https://osf.io/t8zny/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12540</Words>
  <Characters>71483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dc:description/>
  <cp:lastModifiedBy>DR. J.M. NIPOK</cp:lastModifiedBy>
  <cp:revision>4</cp:revision>
  <cp:lastPrinted>2026-02-21T18:46:00Z</cp:lastPrinted>
  <dcterms:created xsi:type="dcterms:W3CDTF">2026-03-15T03:38:00Z</dcterms:created>
  <dcterms:modified xsi:type="dcterms:W3CDTF">2026-05-05T02:44:00Z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5ad34a71-0d4a-48f5-87a0-7e9950ac7b3d</vt:lpwstr>
  </property>
</Properties>
</file>